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D307A" w:rsidRDefault="00DD307A">
      <w:pPr>
        <w:spacing w:after="0"/>
        <w:rPr>
          <w:rFonts w:cstheme="minorHAnsi"/>
        </w:rPr>
      </w:pPr>
    </w:p>
    <w:p w:rsidR="00DD307A" w:rsidRDefault="00DD307A">
      <w:pPr>
        <w:spacing w:after="0"/>
        <w:rPr>
          <w:rFonts w:cstheme="minorHAnsi"/>
        </w:rPr>
      </w:pPr>
    </w:p>
    <w:p w:rsidR="00DD307A" w:rsidRDefault="00DD307A">
      <w:pPr>
        <w:spacing w:after="0"/>
        <w:rPr>
          <w:rFonts w:cstheme="minorHAnsi"/>
        </w:rPr>
      </w:pPr>
    </w:p>
    <w:p w:rsidR="00DD307A" w:rsidRDefault="00DD307A">
      <w:pPr>
        <w:spacing w:after="0"/>
        <w:rPr>
          <w:rFonts w:cstheme="minorHAnsi"/>
        </w:rPr>
      </w:pPr>
    </w:p>
    <w:p w:rsidR="00DD307A" w:rsidRDefault="00DD307A">
      <w:pPr>
        <w:spacing w:after="0"/>
        <w:rPr>
          <w:rFonts w:cstheme="minorHAnsi"/>
        </w:rPr>
      </w:pPr>
    </w:p>
    <w:p w:rsidR="00DD307A" w:rsidRDefault="00DD307A">
      <w:pPr>
        <w:spacing w:after="0"/>
        <w:rPr>
          <w:rFonts w:cstheme="minorHAnsi"/>
        </w:rPr>
      </w:pPr>
    </w:p>
    <w:p w:rsidR="00DD307A" w:rsidRDefault="00DD307A">
      <w:pPr>
        <w:spacing w:after="0"/>
        <w:jc w:val="center"/>
        <w:rPr>
          <w:rFonts w:cstheme="minorHAnsi"/>
        </w:rPr>
      </w:pPr>
    </w:p>
    <w:p w:rsidR="00DD307A" w:rsidRDefault="004A3B67">
      <w:pPr>
        <w:spacing w:after="0"/>
        <w:jc w:val="center"/>
        <w:rPr>
          <w:rFonts w:cstheme="minorHAnsi"/>
          <w:b/>
          <w:bCs/>
        </w:rPr>
      </w:pPr>
      <w:r>
        <w:rPr>
          <w:rFonts w:cstheme="minorHAnsi"/>
          <w:b/>
          <w:bCs/>
        </w:rPr>
        <w:t>Site de la Grange de centre-bourg</w:t>
      </w:r>
    </w:p>
    <w:p w:rsidR="00DD307A" w:rsidRDefault="004A3B67">
      <w:pPr>
        <w:spacing w:after="0"/>
        <w:jc w:val="center"/>
        <w:rPr>
          <w:rFonts w:cstheme="minorHAnsi"/>
          <w:b/>
          <w:bCs/>
        </w:rPr>
      </w:pPr>
      <w:r>
        <w:rPr>
          <w:rFonts w:cstheme="minorHAnsi"/>
          <w:b/>
          <w:bCs/>
        </w:rPr>
        <w:t>Commune de Saint-Crépin-et-Carlucet</w:t>
      </w:r>
    </w:p>
    <w:p w:rsidR="00DD307A" w:rsidRDefault="004A3B67">
      <w:pPr>
        <w:spacing w:after="0"/>
        <w:jc w:val="center"/>
        <w:rPr>
          <w:rFonts w:cstheme="minorHAnsi"/>
          <w:b/>
          <w:bCs/>
        </w:rPr>
      </w:pPr>
      <w:r>
        <w:rPr>
          <w:rFonts w:cstheme="minorHAnsi"/>
          <w:b/>
          <w:bCs/>
        </w:rPr>
        <w:t xml:space="preserve">(Dordogne, 24 590) </w:t>
      </w:r>
    </w:p>
    <w:p w:rsidR="00DD307A" w:rsidRDefault="00DD307A">
      <w:pPr>
        <w:spacing w:after="0"/>
        <w:rPr>
          <w:rFonts w:cstheme="minorHAnsi"/>
        </w:rPr>
      </w:pPr>
    </w:p>
    <w:p w:rsidR="00DD307A" w:rsidRDefault="00DD307A">
      <w:pPr>
        <w:spacing w:after="0"/>
        <w:jc w:val="center"/>
        <w:rPr>
          <w:rFonts w:cstheme="minorHAnsi"/>
        </w:rPr>
      </w:pPr>
    </w:p>
    <w:p w:rsidR="00DD307A" w:rsidRDefault="004A3B67">
      <w:pPr>
        <w:spacing w:after="0"/>
        <w:jc w:val="center"/>
        <w:rPr>
          <w:rFonts w:cstheme="minorHAnsi"/>
          <w:u w:val="single"/>
        </w:rPr>
      </w:pPr>
      <w:r>
        <w:rPr>
          <w:rFonts w:cstheme="minorHAnsi"/>
          <w:u w:val="single"/>
        </w:rPr>
        <w:t xml:space="preserve">Propriétaire : </w:t>
      </w:r>
    </w:p>
    <w:p w:rsidR="00DD307A" w:rsidRDefault="004A3B67">
      <w:pPr>
        <w:spacing w:after="0"/>
        <w:jc w:val="center"/>
        <w:rPr>
          <w:rFonts w:cstheme="minorHAnsi"/>
        </w:rPr>
      </w:pPr>
      <w:r>
        <w:rPr>
          <w:rFonts w:cstheme="minorHAnsi"/>
        </w:rPr>
        <w:t>Commune de Saint-Crépin-et-Carlucet</w:t>
      </w:r>
    </w:p>
    <w:p w:rsidR="00DD307A" w:rsidRDefault="00DD307A">
      <w:pPr>
        <w:spacing w:after="0"/>
        <w:jc w:val="center"/>
        <w:rPr>
          <w:rFonts w:cstheme="minorHAnsi"/>
        </w:rPr>
      </w:pPr>
    </w:p>
    <w:p w:rsidR="00DD307A" w:rsidRDefault="00DD307A">
      <w:pPr>
        <w:spacing w:after="0"/>
        <w:jc w:val="center"/>
        <w:rPr>
          <w:rFonts w:cstheme="minorHAnsi"/>
        </w:rPr>
      </w:pPr>
    </w:p>
    <w:p w:rsidR="00DD307A" w:rsidRDefault="00DD307A">
      <w:pPr>
        <w:spacing w:after="0"/>
        <w:jc w:val="center"/>
        <w:rPr>
          <w:rFonts w:cstheme="minorHAnsi"/>
        </w:rPr>
      </w:pPr>
    </w:p>
    <w:p w:rsidR="00DD307A" w:rsidRDefault="00DD307A">
      <w:pPr>
        <w:spacing w:after="0"/>
        <w:jc w:val="center"/>
        <w:rPr>
          <w:rFonts w:cstheme="minorHAnsi"/>
        </w:rPr>
      </w:pPr>
    </w:p>
    <w:p w:rsidR="00DD307A" w:rsidRDefault="004A3B67">
      <w:pPr>
        <w:spacing w:after="0"/>
        <w:jc w:val="center"/>
        <w:rPr>
          <w:rFonts w:cstheme="minorHAnsi"/>
          <w:b/>
          <w:bCs/>
          <w:color w:val="00617E" w:themeColor="accent4"/>
          <w:sz w:val="24"/>
          <w:szCs w:val="24"/>
        </w:rPr>
      </w:pPr>
      <w:r>
        <w:rPr>
          <w:rFonts w:cstheme="minorHAnsi"/>
          <w:b/>
          <w:bCs/>
          <w:color w:val="00617E" w:themeColor="accent4"/>
          <w:sz w:val="24"/>
          <w:szCs w:val="24"/>
        </w:rPr>
        <w:t xml:space="preserve">AVIS D’APPEL A MANIFESTATION D’INTERET (AMI) </w:t>
      </w:r>
    </w:p>
    <w:p w:rsidR="00DD307A" w:rsidRDefault="004A3B67">
      <w:pPr>
        <w:spacing w:after="0"/>
        <w:jc w:val="center"/>
        <w:rPr>
          <w:rFonts w:cstheme="minorHAnsi"/>
          <w:b/>
          <w:bCs/>
          <w:color w:val="00617E" w:themeColor="accent4"/>
          <w:sz w:val="24"/>
          <w:szCs w:val="24"/>
        </w:rPr>
      </w:pPr>
      <w:r>
        <w:rPr>
          <w:rFonts w:cstheme="minorHAnsi"/>
          <w:b/>
          <w:bCs/>
          <w:color w:val="00617E" w:themeColor="accent4"/>
          <w:sz w:val="24"/>
          <w:szCs w:val="24"/>
        </w:rPr>
        <w:t>EXPLOITATION DE LA GRANGE DE CENTRE-BOURG</w:t>
      </w:r>
    </w:p>
    <w:p w:rsidR="00DD307A" w:rsidRDefault="00DD307A">
      <w:pPr>
        <w:spacing w:after="0"/>
        <w:jc w:val="center"/>
        <w:rPr>
          <w:rFonts w:cstheme="minorHAnsi"/>
        </w:rPr>
      </w:pPr>
    </w:p>
    <w:p w:rsidR="00DD307A" w:rsidRDefault="00DD307A">
      <w:pPr>
        <w:spacing w:after="0"/>
        <w:jc w:val="center"/>
        <w:rPr>
          <w:rFonts w:cstheme="minorHAnsi"/>
        </w:rPr>
      </w:pPr>
    </w:p>
    <w:p w:rsidR="00DD307A" w:rsidRDefault="00DD307A">
      <w:pPr>
        <w:spacing w:after="0"/>
        <w:jc w:val="center"/>
        <w:rPr>
          <w:rFonts w:cstheme="minorHAnsi"/>
        </w:rPr>
      </w:pPr>
    </w:p>
    <w:p w:rsidR="00DD307A" w:rsidRDefault="004A3B67">
      <w:pPr>
        <w:spacing w:after="0"/>
        <w:jc w:val="center"/>
        <w:rPr>
          <w:rFonts w:cstheme="minorHAnsi"/>
          <w:b/>
          <w:bCs/>
          <w:i/>
          <w:iCs/>
        </w:rPr>
      </w:pPr>
      <w:r>
        <w:rPr>
          <w:rFonts w:cstheme="minorHAnsi"/>
          <w:b/>
          <w:bCs/>
          <w:i/>
          <w:iCs/>
        </w:rPr>
        <w:t>REGLEMENT</w:t>
      </w:r>
      <w:r>
        <w:rPr>
          <w:rFonts w:cstheme="minorHAnsi"/>
          <w:b/>
          <w:bCs/>
          <w:i/>
          <w:iCs/>
        </w:rPr>
        <w:t xml:space="preserve"> DE CONSULTATION VALANT CAHIER DES CHARGES</w:t>
      </w:r>
    </w:p>
    <w:p w:rsidR="00DD307A" w:rsidRDefault="00DD307A">
      <w:pPr>
        <w:spacing w:after="0"/>
        <w:jc w:val="center"/>
        <w:rPr>
          <w:rFonts w:cstheme="minorHAnsi"/>
          <w:b/>
          <w:bCs/>
          <w:i/>
          <w:iCs/>
        </w:rPr>
      </w:pPr>
    </w:p>
    <w:p w:rsidR="00DD307A" w:rsidRDefault="00DD307A">
      <w:pPr>
        <w:spacing w:after="0"/>
        <w:jc w:val="center"/>
        <w:rPr>
          <w:rFonts w:cstheme="minorHAnsi"/>
          <w:b/>
          <w:bCs/>
          <w:i/>
          <w:iCs/>
        </w:rPr>
      </w:pPr>
    </w:p>
    <w:p w:rsidR="00DD307A" w:rsidRDefault="00DD307A">
      <w:pPr>
        <w:spacing w:after="0"/>
        <w:jc w:val="center"/>
        <w:rPr>
          <w:rFonts w:cstheme="minorHAnsi"/>
          <w:b/>
          <w:bCs/>
          <w:i/>
          <w:iCs/>
        </w:rPr>
      </w:pPr>
    </w:p>
    <w:p w:rsidR="00DD307A" w:rsidRDefault="004A3B67">
      <w:pPr>
        <w:spacing w:after="0"/>
        <w:jc w:val="center"/>
        <w:rPr>
          <w:rFonts w:cstheme="minorHAnsi"/>
          <w:b/>
          <w:bCs/>
        </w:rPr>
      </w:pPr>
      <w:r>
        <w:rPr>
          <w:rFonts w:cstheme="minorHAnsi"/>
          <w:b/>
          <w:bCs/>
        </w:rPr>
        <w:t xml:space="preserve">REMISE DES OFFRES : </w:t>
      </w:r>
      <w:r>
        <w:rPr>
          <w:b/>
          <w:bCs/>
          <w:u w:val="single"/>
        </w:rPr>
        <w:t>lundi 17novembre à 18h00</w:t>
      </w:r>
    </w:p>
    <w:p w:rsidR="00DD307A" w:rsidRDefault="004A3B67">
      <w:pPr>
        <w:spacing w:after="0"/>
        <w:jc w:val="center"/>
        <w:rPr>
          <w:rFonts w:cstheme="minorHAnsi"/>
          <w:b/>
          <w:bCs/>
        </w:rPr>
      </w:pPr>
      <w:r>
        <w:rPr>
          <w:rFonts w:cstheme="minorHAnsi"/>
          <w:b/>
          <w:bCs/>
        </w:rPr>
        <w:t>……………………………….</w:t>
      </w:r>
    </w:p>
    <w:p w:rsidR="00DD307A" w:rsidRDefault="00DD307A">
      <w:pPr>
        <w:spacing w:after="0"/>
        <w:jc w:val="center"/>
        <w:rPr>
          <w:rFonts w:cstheme="minorHAnsi"/>
          <w:b/>
          <w:bCs/>
        </w:rPr>
      </w:pPr>
    </w:p>
    <w:p w:rsidR="00DD307A" w:rsidRDefault="00DD307A">
      <w:pPr>
        <w:spacing w:after="0"/>
        <w:jc w:val="center"/>
        <w:rPr>
          <w:rFonts w:cstheme="minorHAnsi"/>
          <w:b/>
          <w:bCs/>
        </w:rPr>
      </w:pPr>
    </w:p>
    <w:p w:rsidR="00DD307A" w:rsidRDefault="00DD307A">
      <w:pPr>
        <w:spacing w:after="160"/>
        <w:rPr>
          <w:color w:val="B4B4B4" w:themeColor="background2" w:themeTint="99"/>
        </w:rPr>
      </w:pPr>
    </w:p>
    <w:p w:rsidR="00DD307A" w:rsidRDefault="00DD307A">
      <w:pPr>
        <w:spacing w:after="160"/>
        <w:rPr>
          <w:color w:val="B4B4B4" w:themeColor="background2" w:themeTint="99"/>
        </w:rPr>
      </w:pPr>
    </w:p>
    <w:p w:rsidR="00DD307A" w:rsidRDefault="00DD307A">
      <w:pPr>
        <w:spacing w:after="160"/>
        <w:rPr>
          <w:color w:val="B4B4B4" w:themeColor="background2" w:themeTint="99"/>
        </w:rPr>
      </w:pPr>
    </w:p>
    <w:p w:rsidR="00DD307A" w:rsidRDefault="00DD307A">
      <w:pPr>
        <w:spacing w:after="160"/>
        <w:rPr>
          <w:color w:val="B4B4B4" w:themeColor="background2" w:themeTint="99"/>
        </w:rPr>
      </w:pPr>
    </w:p>
    <w:p w:rsidR="00DD307A" w:rsidRDefault="00DD307A">
      <w:pPr>
        <w:spacing w:after="160"/>
        <w:rPr>
          <w:color w:val="B4B4B4" w:themeColor="background2" w:themeTint="99"/>
        </w:rPr>
      </w:pPr>
    </w:p>
    <w:p w:rsidR="00DD307A" w:rsidRDefault="004A3B67">
      <w:pPr>
        <w:spacing w:after="160"/>
        <w:rPr>
          <w:color w:val="B4B4B4" w:themeColor="background2" w:themeTint="99"/>
        </w:rPr>
      </w:pPr>
      <w:r>
        <w:rPr>
          <w:noProof/>
          <w:lang w:eastAsia="fr-FR"/>
        </w:rPr>
        <w:drawing>
          <wp:anchor distT="0" distB="0" distL="114300" distR="114300" simplePos="0" relativeHeight="251655680" behindDoc="0" locked="0" layoutInCell="0" allowOverlap="1">
            <wp:simplePos x="0" y="0"/>
            <wp:positionH relativeFrom="column">
              <wp:posOffset>1892300</wp:posOffset>
            </wp:positionH>
            <wp:positionV relativeFrom="paragraph">
              <wp:posOffset>24130</wp:posOffset>
            </wp:positionV>
            <wp:extent cx="2667000" cy="1143000"/>
            <wp:effectExtent l="0" t="0" r="0" b="0"/>
            <wp:wrapSquare wrapText="bothSides"/>
            <wp:docPr id="1" name="Image 1" descr="Une image contenant clipart, dessin humoristique, illustratio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clipart, dessin humoristique, illustration&#10;&#10;Le contenu généré par l’IA peut être incorrect."/>
                    <pic:cNvPicPr>
                      <a:picLocks noChangeAspect="1" noChangeArrowheads="1"/>
                    </pic:cNvPicPr>
                  </pic:nvPicPr>
                  <pic:blipFill>
                    <a:blip r:embed="rId8"/>
                    <a:stretch>
                      <a:fillRect/>
                    </a:stretch>
                  </pic:blipFill>
                  <pic:spPr bwMode="auto">
                    <a:xfrm>
                      <a:off x="0" y="0"/>
                      <a:ext cx="2667000" cy="1143000"/>
                    </a:xfrm>
                    <a:prstGeom prst="rect">
                      <a:avLst/>
                    </a:prstGeom>
                  </pic:spPr>
                </pic:pic>
              </a:graphicData>
            </a:graphic>
          </wp:anchor>
        </w:drawing>
      </w:r>
    </w:p>
    <w:p w:rsidR="00DD307A" w:rsidRDefault="00DD307A">
      <w:pPr>
        <w:spacing w:after="160"/>
        <w:rPr>
          <w:color w:val="B4B4B4" w:themeColor="background2" w:themeTint="99"/>
        </w:rPr>
      </w:pPr>
    </w:p>
    <w:p w:rsidR="00DD307A" w:rsidRDefault="00DD307A">
      <w:pPr>
        <w:spacing w:after="160"/>
        <w:rPr>
          <w:color w:val="B4B4B4" w:themeColor="background2" w:themeTint="99"/>
        </w:rPr>
      </w:pPr>
    </w:p>
    <w:p w:rsidR="00DD307A" w:rsidRDefault="00DD307A">
      <w:pPr>
        <w:spacing w:after="160"/>
        <w:rPr>
          <w:color w:val="B4B4B4" w:themeColor="background2" w:themeTint="99"/>
        </w:rPr>
      </w:pPr>
    </w:p>
    <w:p w:rsidR="00DD307A" w:rsidRDefault="00DD307A">
      <w:pPr>
        <w:spacing w:after="160"/>
        <w:rPr>
          <w:rFonts w:ascii="Arial" w:hAnsi="Arial" w:cs="Arial"/>
          <w:lang w:eastAsia="fr-FR"/>
        </w:rPr>
      </w:pPr>
      <w:r>
        <w:rPr>
          <w:rFonts w:ascii="Arial" w:hAnsi="Arial" w:cs="Arial"/>
          <w:lang w:eastAsia="fr-FR"/>
        </w:rPr>
        <w:pict/>
      </w:r>
      <w:r>
        <w:rPr>
          <w:rFonts w:ascii="Arial" w:hAnsi="Arial" w:cs="Arial"/>
          <w:lang w:eastAsia="fr-FR"/>
        </w:rPr>
        <w:pict>
          <v:shape id="Zone de texte 2" o:spid="_x0000_s1028" type="#_x0000_m1029" style="position:absolute;left:0;text-align:left;margin-left:189.95pt;margin-top:11pt;width:127.45pt;height:33.65pt;z-index:251657728;mso-wrap-style:square;v-text-anchor:top" coordsize="" o:allowincell="f" path="m,l-127,r,-127l,-127xe" fillcolor="white" stroked="f" strokecolor="#3465a4" strokeweight=".26mm">
            <v:fill color2="black" o:detectmouseclick="t" type="solid"/>
            <v:stroke joinstyle="miter" endcap="flat"/>
          </v:shape>
        </w:pict>
      </w:r>
      <w:r w:rsidR="004A3B67">
        <w:br w:type="page"/>
      </w:r>
    </w:p>
    <w:p w:rsidR="00DD307A" w:rsidRDefault="00DD307A">
      <w:pPr>
        <w:spacing w:after="160"/>
        <w:jc w:val="center"/>
        <w:rPr>
          <w:color w:val="B4B4B4" w:themeColor="background2" w:themeTint="99"/>
        </w:rPr>
      </w:pPr>
    </w:p>
    <w:sdt>
      <w:sdtPr>
        <w:rPr>
          <w:rFonts w:asciiTheme="minorHAnsi" w:eastAsiaTheme="minorEastAsia" w:hAnsiTheme="minorHAnsi" w:cstheme="minorBidi"/>
          <w:color w:val="auto"/>
          <w:sz w:val="20"/>
          <w:szCs w:val="20"/>
        </w:rPr>
        <w:id w:val="84290501"/>
        <w:docPartObj>
          <w:docPartGallery w:val="Table of Contents"/>
          <w:docPartUnique/>
        </w:docPartObj>
      </w:sdtPr>
      <w:sdtContent>
        <w:p w:rsidR="00DD307A" w:rsidRDefault="004A3B67">
          <w:pPr>
            <w:pStyle w:val="En-ttedetabledesmatires"/>
          </w:pPr>
          <w:r>
            <w:t>Table des matières</w:t>
          </w:r>
        </w:p>
        <w:p w:rsidR="00DD307A" w:rsidRDefault="00DD307A">
          <w:pPr>
            <w:pStyle w:val="TOC1"/>
            <w:rPr>
              <w:rFonts w:asciiTheme="minorHAnsi" w:eastAsiaTheme="minorEastAsia" w:hAnsiTheme="minorHAnsi" w:cstheme="minorBidi"/>
              <w:b w:val="0"/>
              <w:caps w:val="0"/>
              <w:color w:val="auto"/>
              <w:kern w:val="2"/>
              <w:szCs w:val="24"/>
            </w:rPr>
          </w:pPr>
          <w:r w:rsidRPr="00DD307A">
            <w:fldChar w:fldCharType="begin"/>
          </w:r>
          <w:r w:rsidR="004A3B67">
            <w:rPr>
              <w:rStyle w:val="Sautdindex"/>
              <w:webHidden/>
            </w:rPr>
            <w:instrText xml:space="preserve"> TOC \z \o "1-3" \u \h</w:instrText>
          </w:r>
          <w:r w:rsidRPr="00DD307A">
            <w:rPr>
              <w:rStyle w:val="Sautdindex"/>
            </w:rPr>
            <w:fldChar w:fldCharType="separate"/>
          </w:r>
          <w:hyperlink w:anchor="_Toc197457417">
            <w:r w:rsidR="004A3B67">
              <w:rPr>
                <w:rStyle w:val="Sautdindex"/>
                <w:webHidden/>
              </w:rPr>
              <w:t>1</w:t>
            </w:r>
            <w:r w:rsidR="004A3B67">
              <w:rPr>
                <w:rStyle w:val="Sautdindex"/>
                <w:rFonts w:eastAsiaTheme="minorEastAsia" w:cstheme="minorBidi"/>
                <w:b w:val="0"/>
                <w:caps w:val="0"/>
                <w:color w:val="auto"/>
                <w:kern w:val="2"/>
                <w:szCs w:val="24"/>
              </w:rPr>
              <w:tab/>
            </w:r>
            <w:r w:rsidR="004A3B67">
              <w:rPr>
                <w:rStyle w:val="Sautdindex"/>
              </w:rPr>
              <w:t xml:space="preserve">Contexte et objet </w:t>
            </w:r>
            <w:r w:rsidR="004A3B67">
              <w:rPr>
                <w:rStyle w:val="Sautdindex"/>
              </w:rPr>
              <w:t>de l’appel à manfestation d’intéret</w:t>
            </w:r>
            <w:r>
              <w:rPr>
                <w:webHidden/>
              </w:rPr>
              <w:fldChar w:fldCharType="begin"/>
            </w:r>
            <w:r w:rsidR="004A3B67">
              <w:rPr>
                <w:webHidden/>
              </w:rPr>
              <w:instrText>PAGEREF _Toc197457417 \h</w:instrText>
            </w:r>
            <w:r>
              <w:rPr>
                <w:webHidden/>
              </w:rPr>
            </w:r>
            <w:r>
              <w:rPr>
                <w:webHidden/>
              </w:rPr>
              <w:fldChar w:fldCharType="separate"/>
            </w:r>
            <w:r w:rsidR="004A3B67">
              <w:rPr>
                <w:rStyle w:val="Sautdindex"/>
              </w:rPr>
              <w:tab/>
              <w:t>3</w:t>
            </w:r>
            <w:r>
              <w:rPr>
                <w:webHidden/>
              </w:rPr>
              <w:fldChar w:fldCharType="end"/>
            </w:r>
          </w:hyperlink>
        </w:p>
        <w:p w:rsidR="00DD307A" w:rsidRDefault="00DD307A">
          <w:pPr>
            <w:pStyle w:val="TOC2"/>
            <w:rPr>
              <w:rFonts w:asciiTheme="minorHAnsi" w:eastAsiaTheme="minorEastAsia" w:hAnsiTheme="minorHAnsi" w:cstheme="minorBidi"/>
              <w:b w:val="0"/>
              <w:color w:val="auto"/>
              <w:kern w:val="2"/>
              <w:sz w:val="24"/>
              <w:szCs w:val="24"/>
            </w:rPr>
          </w:pPr>
          <w:hyperlink w:anchor="_Toc197457418">
            <w:r w:rsidR="004A3B67">
              <w:rPr>
                <w:rStyle w:val="Sautdindex"/>
                <w:webHidden/>
              </w:rPr>
              <w:t>1.1</w:t>
            </w:r>
            <w:r w:rsidR="004A3B67">
              <w:rPr>
                <w:rStyle w:val="Sautdindex"/>
                <w:rFonts w:eastAsiaTheme="minorEastAsia" w:cstheme="minorBidi"/>
                <w:b w:val="0"/>
                <w:color w:val="auto"/>
                <w:kern w:val="2"/>
                <w:sz w:val="24"/>
                <w:szCs w:val="24"/>
              </w:rPr>
              <w:tab/>
            </w:r>
            <w:r w:rsidR="004A3B67">
              <w:rPr>
                <w:rStyle w:val="Sautdindex"/>
              </w:rPr>
              <w:t>Présentation de la commune de Saint-Crépin-et-Carlucet</w:t>
            </w:r>
            <w:r>
              <w:rPr>
                <w:webHidden/>
              </w:rPr>
              <w:fldChar w:fldCharType="begin"/>
            </w:r>
            <w:r w:rsidR="004A3B67">
              <w:rPr>
                <w:webHidden/>
              </w:rPr>
              <w:instrText>PAGEREF _Toc197457418 \h</w:instrText>
            </w:r>
            <w:r>
              <w:rPr>
                <w:webHidden/>
              </w:rPr>
            </w:r>
            <w:r>
              <w:rPr>
                <w:webHidden/>
              </w:rPr>
              <w:fldChar w:fldCharType="separate"/>
            </w:r>
            <w:r w:rsidR="004A3B67">
              <w:rPr>
                <w:rStyle w:val="Sautdindex"/>
              </w:rPr>
              <w:tab/>
              <w:t>3</w:t>
            </w:r>
            <w:r>
              <w:rPr>
                <w:webHidden/>
              </w:rPr>
              <w:fldChar w:fldCharType="end"/>
            </w:r>
          </w:hyperlink>
        </w:p>
        <w:p w:rsidR="00DD307A" w:rsidRDefault="00DD307A">
          <w:pPr>
            <w:pStyle w:val="TOC2"/>
            <w:rPr>
              <w:rFonts w:asciiTheme="minorHAnsi" w:eastAsiaTheme="minorEastAsia" w:hAnsiTheme="minorHAnsi" w:cstheme="minorBidi"/>
              <w:b w:val="0"/>
              <w:color w:val="auto"/>
              <w:kern w:val="2"/>
              <w:sz w:val="24"/>
              <w:szCs w:val="24"/>
            </w:rPr>
          </w:pPr>
          <w:hyperlink w:anchor="_Toc197457419">
            <w:r w:rsidR="004A3B67">
              <w:rPr>
                <w:rStyle w:val="Sautdindex"/>
                <w:webHidden/>
              </w:rPr>
              <w:t>1.2</w:t>
            </w:r>
            <w:r w:rsidR="004A3B67">
              <w:rPr>
                <w:rStyle w:val="Sautdindex"/>
                <w:rFonts w:eastAsiaTheme="minorEastAsia" w:cstheme="minorBidi"/>
                <w:b w:val="0"/>
                <w:color w:val="auto"/>
                <w:kern w:val="2"/>
                <w:sz w:val="24"/>
                <w:szCs w:val="24"/>
              </w:rPr>
              <w:tab/>
            </w:r>
            <w:r w:rsidR="004A3B67">
              <w:rPr>
                <w:rStyle w:val="Sautdindex"/>
              </w:rPr>
              <w:t>Présentation de la Grange, objet de l’Appel à Manifestation d’Intérêt</w:t>
            </w:r>
            <w:r>
              <w:rPr>
                <w:webHidden/>
              </w:rPr>
              <w:fldChar w:fldCharType="begin"/>
            </w:r>
            <w:r w:rsidR="004A3B67">
              <w:rPr>
                <w:webHidden/>
              </w:rPr>
              <w:instrText>PAGEREF _Toc197457419 \h</w:instrText>
            </w:r>
            <w:r>
              <w:rPr>
                <w:webHidden/>
              </w:rPr>
            </w:r>
            <w:r>
              <w:rPr>
                <w:webHidden/>
              </w:rPr>
              <w:fldChar w:fldCharType="separate"/>
            </w:r>
            <w:r w:rsidR="004A3B67">
              <w:rPr>
                <w:rStyle w:val="Sautdindex"/>
              </w:rPr>
              <w:tab/>
              <w:t>4</w:t>
            </w:r>
            <w:r>
              <w:rPr>
                <w:webHidden/>
              </w:rPr>
              <w:fldChar w:fldCharType="end"/>
            </w:r>
          </w:hyperlink>
        </w:p>
        <w:p w:rsidR="00DD307A" w:rsidRDefault="00DD307A">
          <w:pPr>
            <w:pStyle w:val="TOC2"/>
            <w:rPr>
              <w:rFonts w:asciiTheme="minorHAnsi" w:eastAsiaTheme="minorEastAsia" w:hAnsiTheme="minorHAnsi" w:cstheme="minorBidi"/>
              <w:b w:val="0"/>
              <w:color w:val="auto"/>
              <w:kern w:val="2"/>
              <w:sz w:val="24"/>
              <w:szCs w:val="24"/>
            </w:rPr>
          </w:pPr>
          <w:hyperlink w:anchor="_Toc197457420">
            <w:r w:rsidR="004A3B67">
              <w:rPr>
                <w:rStyle w:val="Sautdindex"/>
                <w:webHidden/>
              </w:rPr>
              <w:t>1.3</w:t>
            </w:r>
            <w:r w:rsidR="004A3B67">
              <w:rPr>
                <w:rStyle w:val="Sautdindex"/>
                <w:rFonts w:eastAsiaTheme="minorEastAsia" w:cstheme="minorBidi"/>
                <w:b w:val="0"/>
                <w:color w:val="auto"/>
                <w:kern w:val="2"/>
                <w:sz w:val="24"/>
                <w:szCs w:val="24"/>
              </w:rPr>
              <w:tab/>
            </w:r>
            <w:r w:rsidR="004A3B67">
              <w:rPr>
                <w:rStyle w:val="Sautdindex"/>
              </w:rPr>
              <w:t>Enjeux et vision de la Grange pour la commune de Saint-Crépin-et-Carlucet</w:t>
            </w:r>
            <w:r>
              <w:rPr>
                <w:webHidden/>
              </w:rPr>
              <w:fldChar w:fldCharType="begin"/>
            </w:r>
            <w:r w:rsidR="004A3B67">
              <w:rPr>
                <w:webHidden/>
              </w:rPr>
              <w:instrText>PAGEREF _Toc197457420 \h</w:instrText>
            </w:r>
            <w:r>
              <w:rPr>
                <w:webHidden/>
              </w:rPr>
            </w:r>
            <w:r>
              <w:rPr>
                <w:webHidden/>
              </w:rPr>
              <w:fldChar w:fldCharType="separate"/>
            </w:r>
            <w:r w:rsidR="004A3B67">
              <w:rPr>
                <w:rStyle w:val="Sautdindex"/>
              </w:rPr>
              <w:tab/>
              <w:t>7</w:t>
            </w:r>
            <w:r>
              <w:rPr>
                <w:webHidden/>
              </w:rPr>
              <w:fldChar w:fldCharType="end"/>
            </w:r>
          </w:hyperlink>
        </w:p>
        <w:p w:rsidR="00DD307A" w:rsidRDefault="00DD307A">
          <w:pPr>
            <w:pStyle w:val="TOC2"/>
            <w:rPr>
              <w:rFonts w:asciiTheme="minorHAnsi" w:eastAsiaTheme="minorEastAsia" w:hAnsiTheme="minorHAnsi" w:cstheme="minorBidi"/>
              <w:b w:val="0"/>
              <w:color w:val="auto"/>
              <w:kern w:val="2"/>
              <w:sz w:val="24"/>
              <w:szCs w:val="24"/>
            </w:rPr>
          </w:pPr>
          <w:hyperlink w:anchor="_Toc197457421">
            <w:r w:rsidR="004A3B67">
              <w:rPr>
                <w:rStyle w:val="Sautdindex"/>
                <w:webHidden/>
              </w:rPr>
              <w:t>1.4</w:t>
            </w:r>
            <w:r w:rsidR="004A3B67">
              <w:rPr>
                <w:rStyle w:val="Sautdindex"/>
                <w:rFonts w:eastAsiaTheme="minorEastAsia" w:cstheme="minorBidi"/>
                <w:b w:val="0"/>
                <w:color w:val="auto"/>
                <w:kern w:val="2"/>
                <w:sz w:val="24"/>
                <w:szCs w:val="24"/>
              </w:rPr>
              <w:tab/>
            </w:r>
            <w:r w:rsidR="004A3B67">
              <w:rPr>
                <w:rStyle w:val="Sautdindex"/>
              </w:rPr>
              <w:t>Modalités de valorisation du site</w:t>
            </w:r>
            <w:r>
              <w:rPr>
                <w:webHidden/>
              </w:rPr>
              <w:fldChar w:fldCharType="begin"/>
            </w:r>
            <w:r w:rsidR="004A3B67">
              <w:rPr>
                <w:webHidden/>
              </w:rPr>
              <w:instrText>PAGEREF _Toc197457421 \h</w:instrText>
            </w:r>
            <w:r>
              <w:rPr>
                <w:webHidden/>
              </w:rPr>
            </w:r>
            <w:r>
              <w:rPr>
                <w:webHidden/>
              </w:rPr>
              <w:fldChar w:fldCharType="separate"/>
            </w:r>
            <w:r w:rsidR="004A3B67">
              <w:rPr>
                <w:rStyle w:val="Sautdindex"/>
              </w:rPr>
              <w:tab/>
              <w:t>7</w:t>
            </w:r>
            <w:r>
              <w:rPr>
                <w:webHidden/>
              </w:rPr>
              <w:fldChar w:fldCharType="end"/>
            </w:r>
          </w:hyperlink>
        </w:p>
        <w:p w:rsidR="00DD307A" w:rsidRDefault="00DD307A">
          <w:pPr>
            <w:pStyle w:val="TOC3"/>
            <w:rPr>
              <w:rFonts w:asciiTheme="minorHAnsi" w:eastAsiaTheme="minorEastAsia" w:hAnsiTheme="minorHAnsi" w:cstheme="minorBidi"/>
              <w:b w:val="0"/>
              <w:color w:val="auto"/>
              <w:kern w:val="2"/>
              <w:sz w:val="24"/>
              <w:szCs w:val="24"/>
            </w:rPr>
          </w:pPr>
          <w:hyperlink w:anchor="_Toc197457422">
            <w:r w:rsidR="004A3B67">
              <w:rPr>
                <w:rStyle w:val="Sautdindex"/>
                <w:webHidden/>
              </w:rPr>
              <w:t>1.4.1</w:t>
            </w:r>
            <w:r w:rsidR="004A3B67">
              <w:rPr>
                <w:rStyle w:val="Sautdindex"/>
                <w:rFonts w:eastAsiaTheme="minorEastAsia" w:cstheme="minorBidi"/>
                <w:b w:val="0"/>
                <w:color w:val="auto"/>
                <w:kern w:val="2"/>
                <w:sz w:val="24"/>
                <w:szCs w:val="24"/>
              </w:rPr>
              <w:tab/>
            </w:r>
            <w:r w:rsidR="004A3B67">
              <w:rPr>
                <w:rStyle w:val="Sautdindex"/>
              </w:rPr>
              <w:t>Modalités de valorisation du site</w:t>
            </w:r>
            <w:r>
              <w:rPr>
                <w:webHidden/>
              </w:rPr>
              <w:fldChar w:fldCharType="begin"/>
            </w:r>
            <w:r w:rsidR="004A3B67">
              <w:rPr>
                <w:webHidden/>
              </w:rPr>
              <w:instrText>PA</w:instrText>
            </w:r>
            <w:r w:rsidR="004A3B67">
              <w:rPr>
                <w:webHidden/>
              </w:rPr>
              <w:instrText>GEREF _Toc197457422 \h</w:instrText>
            </w:r>
            <w:r>
              <w:rPr>
                <w:webHidden/>
              </w:rPr>
            </w:r>
            <w:r>
              <w:rPr>
                <w:webHidden/>
              </w:rPr>
              <w:fldChar w:fldCharType="separate"/>
            </w:r>
            <w:r w:rsidR="004A3B67">
              <w:rPr>
                <w:rStyle w:val="Sautdindex"/>
              </w:rPr>
              <w:tab/>
              <w:t>7</w:t>
            </w:r>
            <w:r>
              <w:rPr>
                <w:webHidden/>
              </w:rPr>
              <w:fldChar w:fldCharType="end"/>
            </w:r>
          </w:hyperlink>
        </w:p>
        <w:p w:rsidR="00DD307A" w:rsidRDefault="00DD307A">
          <w:pPr>
            <w:pStyle w:val="TOC3"/>
            <w:rPr>
              <w:rFonts w:asciiTheme="minorHAnsi" w:eastAsiaTheme="minorEastAsia" w:hAnsiTheme="minorHAnsi" w:cstheme="minorBidi"/>
              <w:b w:val="0"/>
              <w:color w:val="auto"/>
              <w:kern w:val="2"/>
              <w:sz w:val="24"/>
              <w:szCs w:val="24"/>
            </w:rPr>
          </w:pPr>
          <w:hyperlink w:anchor="_Toc197457423">
            <w:r w:rsidR="004A3B67">
              <w:rPr>
                <w:rStyle w:val="Sautdindex"/>
                <w:webHidden/>
              </w:rPr>
              <w:t>1.4.2</w:t>
            </w:r>
            <w:r w:rsidR="004A3B67">
              <w:rPr>
                <w:rStyle w:val="Sautdindex"/>
                <w:rFonts w:eastAsiaTheme="minorEastAsia" w:cstheme="minorBidi"/>
                <w:b w:val="0"/>
                <w:color w:val="auto"/>
                <w:kern w:val="2"/>
                <w:sz w:val="24"/>
                <w:szCs w:val="24"/>
              </w:rPr>
              <w:tab/>
            </w:r>
            <w:r w:rsidR="004A3B67">
              <w:rPr>
                <w:rStyle w:val="Sautdindex"/>
              </w:rPr>
              <w:t>Périmètre de valorisation du site</w:t>
            </w:r>
            <w:r>
              <w:rPr>
                <w:webHidden/>
              </w:rPr>
              <w:fldChar w:fldCharType="begin"/>
            </w:r>
            <w:r w:rsidR="004A3B67">
              <w:rPr>
                <w:webHidden/>
              </w:rPr>
              <w:instrText>PAGEREF _Toc197457423 \h</w:instrText>
            </w:r>
            <w:r>
              <w:rPr>
                <w:webHidden/>
              </w:rPr>
            </w:r>
            <w:r>
              <w:rPr>
                <w:webHidden/>
              </w:rPr>
              <w:fldChar w:fldCharType="separate"/>
            </w:r>
            <w:r w:rsidR="004A3B67">
              <w:rPr>
                <w:rStyle w:val="Sautdindex"/>
              </w:rPr>
              <w:tab/>
              <w:t>8</w:t>
            </w:r>
            <w:r>
              <w:rPr>
                <w:webHidden/>
              </w:rPr>
              <w:fldChar w:fldCharType="end"/>
            </w:r>
          </w:hyperlink>
        </w:p>
        <w:p w:rsidR="00DD307A" w:rsidRDefault="00DD307A">
          <w:pPr>
            <w:pStyle w:val="TOC1"/>
            <w:rPr>
              <w:rFonts w:asciiTheme="minorHAnsi" w:eastAsiaTheme="minorEastAsia" w:hAnsiTheme="minorHAnsi" w:cstheme="minorBidi"/>
              <w:b w:val="0"/>
              <w:caps w:val="0"/>
              <w:color w:val="auto"/>
              <w:kern w:val="2"/>
              <w:szCs w:val="24"/>
            </w:rPr>
          </w:pPr>
          <w:hyperlink w:anchor="_Toc197457424">
            <w:r w:rsidR="004A3B67">
              <w:rPr>
                <w:rStyle w:val="Sautdindex"/>
                <w:webHidden/>
              </w:rPr>
              <w:t>2</w:t>
            </w:r>
            <w:r w:rsidR="004A3B67">
              <w:rPr>
                <w:rStyle w:val="Sautdindex"/>
                <w:rFonts w:eastAsiaTheme="minorEastAsia" w:cstheme="minorBidi"/>
                <w:b w:val="0"/>
                <w:caps w:val="0"/>
                <w:color w:val="auto"/>
                <w:kern w:val="2"/>
                <w:szCs w:val="24"/>
              </w:rPr>
              <w:tab/>
            </w:r>
            <w:r w:rsidR="004A3B67">
              <w:rPr>
                <w:rStyle w:val="Sautdindex"/>
              </w:rPr>
              <w:t>règles encadrant l’appel à manifestation</w:t>
            </w:r>
            <w:r>
              <w:rPr>
                <w:webHidden/>
              </w:rPr>
              <w:fldChar w:fldCharType="begin"/>
            </w:r>
            <w:r w:rsidR="004A3B67">
              <w:rPr>
                <w:webHidden/>
              </w:rPr>
              <w:instrText>PAGEREF _Toc197457424 \h</w:instrText>
            </w:r>
            <w:r>
              <w:rPr>
                <w:webHidden/>
              </w:rPr>
            </w:r>
            <w:r>
              <w:rPr>
                <w:webHidden/>
              </w:rPr>
              <w:fldChar w:fldCharType="separate"/>
            </w:r>
            <w:r w:rsidR="004A3B67">
              <w:rPr>
                <w:rStyle w:val="Sautdindex"/>
              </w:rPr>
              <w:tab/>
              <w:t>8</w:t>
            </w:r>
            <w:r>
              <w:rPr>
                <w:webHidden/>
              </w:rPr>
              <w:fldChar w:fldCharType="end"/>
            </w:r>
          </w:hyperlink>
        </w:p>
        <w:p w:rsidR="00DD307A" w:rsidRDefault="00DD307A">
          <w:pPr>
            <w:pStyle w:val="TOC2"/>
            <w:rPr>
              <w:rFonts w:asciiTheme="minorHAnsi" w:eastAsiaTheme="minorEastAsia" w:hAnsiTheme="minorHAnsi" w:cstheme="minorBidi"/>
              <w:b w:val="0"/>
              <w:color w:val="auto"/>
              <w:kern w:val="2"/>
              <w:sz w:val="24"/>
              <w:szCs w:val="24"/>
            </w:rPr>
          </w:pPr>
          <w:hyperlink w:anchor="_Toc197457425">
            <w:r w:rsidR="004A3B67">
              <w:rPr>
                <w:rStyle w:val="Sautdindex"/>
                <w:webHidden/>
              </w:rPr>
              <w:t>2.1</w:t>
            </w:r>
            <w:r w:rsidR="004A3B67">
              <w:rPr>
                <w:rStyle w:val="Sautdindex"/>
                <w:rFonts w:eastAsiaTheme="minorEastAsia" w:cstheme="minorBidi"/>
                <w:b w:val="0"/>
                <w:color w:val="auto"/>
                <w:kern w:val="2"/>
                <w:sz w:val="24"/>
                <w:szCs w:val="24"/>
              </w:rPr>
              <w:tab/>
            </w:r>
            <w:r w:rsidR="004A3B67">
              <w:rPr>
                <w:rStyle w:val="Sautdindex"/>
              </w:rPr>
              <w:t>Objet et organisation générale de l’Appel à Manifestation d’Intérêt</w:t>
            </w:r>
            <w:r>
              <w:rPr>
                <w:webHidden/>
              </w:rPr>
              <w:fldChar w:fldCharType="begin"/>
            </w:r>
            <w:r w:rsidR="004A3B67">
              <w:rPr>
                <w:webHidden/>
              </w:rPr>
              <w:instrText>PAGEREF _Toc197457425 \h</w:instrText>
            </w:r>
            <w:r>
              <w:rPr>
                <w:webHidden/>
              </w:rPr>
            </w:r>
            <w:r>
              <w:rPr>
                <w:webHidden/>
              </w:rPr>
              <w:fldChar w:fldCharType="separate"/>
            </w:r>
            <w:r w:rsidR="004A3B67">
              <w:rPr>
                <w:rStyle w:val="Sautdindex"/>
              </w:rPr>
              <w:tab/>
              <w:t>8</w:t>
            </w:r>
            <w:r>
              <w:rPr>
                <w:webHidden/>
              </w:rPr>
              <w:fldChar w:fldCharType="end"/>
            </w:r>
          </w:hyperlink>
        </w:p>
        <w:p w:rsidR="00DD307A" w:rsidRDefault="00DD307A">
          <w:pPr>
            <w:pStyle w:val="TOC2"/>
            <w:rPr>
              <w:rFonts w:asciiTheme="minorHAnsi" w:eastAsiaTheme="minorEastAsia" w:hAnsiTheme="minorHAnsi" w:cstheme="minorBidi"/>
              <w:b w:val="0"/>
              <w:color w:val="auto"/>
              <w:kern w:val="2"/>
              <w:sz w:val="24"/>
              <w:szCs w:val="24"/>
            </w:rPr>
          </w:pPr>
          <w:hyperlink w:anchor="_Toc197457426">
            <w:r w:rsidR="004A3B67">
              <w:rPr>
                <w:rStyle w:val="Sautdindex"/>
                <w:webHidden/>
              </w:rPr>
              <w:t>2.2</w:t>
            </w:r>
            <w:r w:rsidR="004A3B67">
              <w:rPr>
                <w:rStyle w:val="Sautdindex"/>
                <w:rFonts w:eastAsiaTheme="minorEastAsia" w:cstheme="minorBidi"/>
                <w:b w:val="0"/>
                <w:color w:val="auto"/>
                <w:kern w:val="2"/>
                <w:sz w:val="24"/>
                <w:szCs w:val="24"/>
              </w:rPr>
              <w:tab/>
            </w:r>
            <w:r w:rsidR="004A3B67">
              <w:rPr>
                <w:rStyle w:val="Sautdindex"/>
              </w:rPr>
              <w:t>Fondement(s) de l’Appel à Manifestation</w:t>
            </w:r>
            <w:r w:rsidR="004A3B67">
              <w:rPr>
                <w:rStyle w:val="Sautdindex"/>
              </w:rPr>
              <w:t xml:space="preserve"> d’Intérêt</w:t>
            </w:r>
            <w:r>
              <w:rPr>
                <w:webHidden/>
              </w:rPr>
              <w:fldChar w:fldCharType="begin"/>
            </w:r>
            <w:r w:rsidR="004A3B67">
              <w:rPr>
                <w:webHidden/>
              </w:rPr>
              <w:instrText>PAGEREF _Toc197457426 \h</w:instrText>
            </w:r>
            <w:r>
              <w:rPr>
                <w:webHidden/>
              </w:rPr>
            </w:r>
            <w:r>
              <w:rPr>
                <w:webHidden/>
              </w:rPr>
              <w:fldChar w:fldCharType="separate"/>
            </w:r>
            <w:r w:rsidR="004A3B67">
              <w:rPr>
                <w:rStyle w:val="Sautdindex"/>
              </w:rPr>
              <w:tab/>
              <w:t>8</w:t>
            </w:r>
            <w:r>
              <w:rPr>
                <w:webHidden/>
              </w:rPr>
              <w:fldChar w:fldCharType="end"/>
            </w:r>
          </w:hyperlink>
        </w:p>
        <w:p w:rsidR="00DD307A" w:rsidRDefault="00DD307A">
          <w:pPr>
            <w:pStyle w:val="TOC2"/>
            <w:rPr>
              <w:rFonts w:asciiTheme="minorHAnsi" w:eastAsiaTheme="minorEastAsia" w:hAnsiTheme="minorHAnsi" w:cstheme="minorBidi"/>
              <w:b w:val="0"/>
              <w:color w:val="auto"/>
              <w:kern w:val="2"/>
              <w:sz w:val="24"/>
              <w:szCs w:val="24"/>
            </w:rPr>
          </w:pPr>
          <w:hyperlink w:anchor="_Toc197457427">
            <w:r w:rsidR="004A3B67">
              <w:rPr>
                <w:rStyle w:val="Sautdindex"/>
                <w:webHidden/>
              </w:rPr>
              <w:t>2.3</w:t>
            </w:r>
            <w:r w:rsidR="004A3B67">
              <w:rPr>
                <w:rStyle w:val="Sautdindex"/>
                <w:rFonts w:eastAsiaTheme="minorEastAsia" w:cstheme="minorBidi"/>
                <w:b w:val="0"/>
                <w:color w:val="auto"/>
                <w:kern w:val="2"/>
                <w:sz w:val="24"/>
                <w:szCs w:val="24"/>
              </w:rPr>
              <w:tab/>
            </w:r>
            <w:r w:rsidR="004A3B67">
              <w:rPr>
                <w:rStyle w:val="Sautdindex"/>
              </w:rPr>
              <w:t>Déroulement et Planning de l’Appel à Manifestation d’Intérêt</w:t>
            </w:r>
            <w:r>
              <w:rPr>
                <w:webHidden/>
              </w:rPr>
              <w:fldChar w:fldCharType="begin"/>
            </w:r>
            <w:r w:rsidR="004A3B67">
              <w:rPr>
                <w:webHidden/>
              </w:rPr>
              <w:instrText>PAGEREF _Toc197457427 \h</w:instrText>
            </w:r>
            <w:r>
              <w:rPr>
                <w:webHidden/>
              </w:rPr>
            </w:r>
            <w:r>
              <w:rPr>
                <w:webHidden/>
              </w:rPr>
              <w:fldChar w:fldCharType="separate"/>
            </w:r>
            <w:r w:rsidR="004A3B67">
              <w:rPr>
                <w:rStyle w:val="Sautdindex"/>
              </w:rPr>
              <w:tab/>
              <w:t>8</w:t>
            </w:r>
            <w:r>
              <w:rPr>
                <w:webHidden/>
              </w:rPr>
              <w:fldChar w:fldCharType="end"/>
            </w:r>
          </w:hyperlink>
        </w:p>
        <w:p w:rsidR="00DD307A" w:rsidRDefault="00DD307A">
          <w:pPr>
            <w:pStyle w:val="TOC2"/>
            <w:rPr>
              <w:rFonts w:asciiTheme="minorHAnsi" w:eastAsiaTheme="minorEastAsia" w:hAnsiTheme="minorHAnsi" w:cstheme="minorBidi"/>
              <w:b w:val="0"/>
              <w:color w:val="auto"/>
              <w:kern w:val="2"/>
              <w:sz w:val="24"/>
              <w:szCs w:val="24"/>
            </w:rPr>
          </w:pPr>
          <w:hyperlink w:anchor="_Toc197457428">
            <w:r w:rsidR="004A3B67">
              <w:rPr>
                <w:rStyle w:val="Sautdindex"/>
                <w:webHidden/>
              </w:rPr>
              <w:t>2.4</w:t>
            </w:r>
            <w:r w:rsidR="004A3B67">
              <w:rPr>
                <w:rStyle w:val="Sautdindex"/>
                <w:rFonts w:eastAsiaTheme="minorEastAsia" w:cstheme="minorBidi"/>
                <w:b w:val="0"/>
                <w:color w:val="auto"/>
                <w:kern w:val="2"/>
                <w:sz w:val="24"/>
                <w:szCs w:val="24"/>
              </w:rPr>
              <w:tab/>
            </w:r>
            <w:r w:rsidR="004A3B67">
              <w:rPr>
                <w:rStyle w:val="Sautdindex"/>
              </w:rPr>
              <w:t>Condition de remise des offres par les candidats</w:t>
            </w:r>
            <w:r>
              <w:rPr>
                <w:webHidden/>
              </w:rPr>
              <w:fldChar w:fldCharType="begin"/>
            </w:r>
            <w:r w:rsidR="004A3B67">
              <w:rPr>
                <w:webHidden/>
              </w:rPr>
              <w:instrText>PAGEREF _Toc197457428 \h</w:instrText>
            </w:r>
            <w:r>
              <w:rPr>
                <w:webHidden/>
              </w:rPr>
            </w:r>
            <w:r>
              <w:rPr>
                <w:webHidden/>
              </w:rPr>
              <w:fldChar w:fldCharType="separate"/>
            </w:r>
            <w:r w:rsidR="004A3B67">
              <w:rPr>
                <w:rStyle w:val="Sautdindex"/>
              </w:rPr>
              <w:tab/>
              <w:t>9</w:t>
            </w:r>
            <w:r>
              <w:rPr>
                <w:webHidden/>
              </w:rPr>
              <w:fldChar w:fldCharType="end"/>
            </w:r>
          </w:hyperlink>
        </w:p>
        <w:p w:rsidR="00DD307A" w:rsidRDefault="00DD307A">
          <w:pPr>
            <w:pStyle w:val="TOC2"/>
            <w:rPr>
              <w:rFonts w:asciiTheme="minorHAnsi" w:eastAsiaTheme="minorEastAsia" w:hAnsiTheme="minorHAnsi" w:cstheme="minorBidi"/>
              <w:b w:val="0"/>
              <w:color w:val="auto"/>
              <w:kern w:val="2"/>
              <w:sz w:val="24"/>
              <w:szCs w:val="24"/>
            </w:rPr>
          </w:pPr>
          <w:hyperlink w:anchor="_Toc197457429">
            <w:r w:rsidR="004A3B67">
              <w:rPr>
                <w:rStyle w:val="Sautdindex"/>
                <w:webHidden/>
              </w:rPr>
              <w:t>2.5</w:t>
            </w:r>
            <w:r w:rsidR="004A3B67">
              <w:rPr>
                <w:rStyle w:val="Sautdindex"/>
                <w:rFonts w:eastAsiaTheme="minorEastAsia" w:cstheme="minorBidi"/>
                <w:b w:val="0"/>
                <w:color w:val="auto"/>
                <w:kern w:val="2"/>
                <w:sz w:val="24"/>
                <w:szCs w:val="24"/>
              </w:rPr>
              <w:tab/>
            </w:r>
            <w:r w:rsidR="004A3B67">
              <w:rPr>
                <w:rStyle w:val="Sautdindex"/>
              </w:rPr>
              <w:t>Visite de site</w:t>
            </w:r>
            <w:r>
              <w:rPr>
                <w:webHidden/>
              </w:rPr>
              <w:fldChar w:fldCharType="begin"/>
            </w:r>
            <w:r w:rsidR="004A3B67">
              <w:rPr>
                <w:webHidden/>
              </w:rPr>
              <w:instrText>PAGEREF _Toc197457429 \h</w:instrText>
            </w:r>
            <w:r>
              <w:rPr>
                <w:webHidden/>
              </w:rPr>
            </w:r>
            <w:r>
              <w:rPr>
                <w:webHidden/>
              </w:rPr>
              <w:fldChar w:fldCharType="separate"/>
            </w:r>
            <w:r w:rsidR="004A3B67">
              <w:rPr>
                <w:rStyle w:val="Sautdindex"/>
              </w:rPr>
              <w:tab/>
              <w:t>9</w:t>
            </w:r>
            <w:r>
              <w:rPr>
                <w:webHidden/>
              </w:rPr>
              <w:fldChar w:fldCharType="end"/>
            </w:r>
          </w:hyperlink>
        </w:p>
        <w:p w:rsidR="00DD307A" w:rsidRDefault="00DD307A">
          <w:pPr>
            <w:pStyle w:val="TOC2"/>
            <w:rPr>
              <w:rFonts w:asciiTheme="minorHAnsi" w:eastAsiaTheme="minorEastAsia" w:hAnsiTheme="minorHAnsi" w:cstheme="minorBidi"/>
              <w:b w:val="0"/>
              <w:color w:val="auto"/>
              <w:kern w:val="2"/>
              <w:sz w:val="24"/>
              <w:szCs w:val="24"/>
            </w:rPr>
          </w:pPr>
          <w:hyperlink w:anchor="_Toc197457430">
            <w:r w:rsidR="004A3B67">
              <w:rPr>
                <w:rStyle w:val="Sautdindex"/>
                <w:webHidden/>
              </w:rPr>
              <w:t>2.6</w:t>
            </w:r>
            <w:r w:rsidR="004A3B67">
              <w:rPr>
                <w:rStyle w:val="Sautdindex"/>
                <w:rFonts w:eastAsiaTheme="minorEastAsia" w:cstheme="minorBidi"/>
                <w:b w:val="0"/>
                <w:color w:val="auto"/>
                <w:kern w:val="2"/>
                <w:sz w:val="24"/>
                <w:szCs w:val="24"/>
              </w:rPr>
              <w:tab/>
            </w:r>
            <w:r w:rsidR="004A3B67">
              <w:rPr>
                <w:rStyle w:val="Sautdindex"/>
              </w:rPr>
              <w:t>Composition des équipes</w:t>
            </w:r>
            <w:r>
              <w:rPr>
                <w:webHidden/>
              </w:rPr>
              <w:fldChar w:fldCharType="begin"/>
            </w:r>
            <w:r w:rsidR="004A3B67">
              <w:rPr>
                <w:webHidden/>
              </w:rPr>
              <w:instrText>PAGEREF _Toc197457430 \h</w:instrText>
            </w:r>
            <w:r>
              <w:rPr>
                <w:webHidden/>
              </w:rPr>
            </w:r>
            <w:r>
              <w:rPr>
                <w:webHidden/>
              </w:rPr>
              <w:fldChar w:fldCharType="separate"/>
            </w:r>
            <w:r w:rsidR="004A3B67">
              <w:rPr>
                <w:rStyle w:val="Sautdindex"/>
              </w:rPr>
              <w:tab/>
              <w:t>9</w:t>
            </w:r>
            <w:r>
              <w:rPr>
                <w:webHidden/>
              </w:rPr>
              <w:fldChar w:fldCharType="end"/>
            </w:r>
          </w:hyperlink>
        </w:p>
        <w:p w:rsidR="00DD307A" w:rsidRDefault="00DD307A">
          <w:pPr>
            <w:pStyle w:val="TOC2"/>
            <w:rPr>
              <w:rFonts w:asciiTheme="minorHAnsi" w:eastAsiaTheme="minorEastAsia" w:hAnsiTheme="minorHAnsi" w:cstheme="minorBidi"/>
              <w:b w:val="0"/>
              <w:color w:val="auto"/>
              <w:kern w:val="2"/>
              <w:sz w:val="24"/>
              <w:szCs w:val="24"/>
            </w:rPr>
          </w:pPr>
          <w:hyperlink w:anchor="_Toc197457431">
            <w:r w:rsidR="004A3B67">
              <w:rPr>
                <w:rStyle w:val="Sautdindex"/>
                <w:webHidden/>
              </w:rPr>
              <w:t>2.7</w:t>
            </w:r>
            <w:r w:rsidR="004A3B67">
              <w:rPr>
                <w:rStyle w:val="Sautdindex"/>
                <w:rFonts w:eastAsiaTheme="minorEastAsia" w:cstheme="minorBidi"/>
                <w:b w:val="0"/>
                <w:color w:val="auto"/>
                <w:kern w:val="2"/>
                <w:sz w:val="24"/>
                <w:szCs w:val="24"/>
              </w:rPr>
              <w:tab/>
            </w:r>
            <w:r w:rsidR="004A3B67">
              <w:rPr>
                <w:rStyle w:val="Sautdindex"/>
              </w:rPr>
              <w:t>Dossiers à remettre par les candidats</w:t>
            </w:r>
            <w:r>
              <w:rPr>
                <w:webHidden/>
              </w:rPr>
              <w:fldChar w:fldCharType="begin"/>
            </w:r>
            <w:r w:rsidR="004A3B67">
              <w:rPr>
                <w:webHidden/>
              </w:rPr>
              <w:instrText>PAGEREF _Toc197457431 \h</w:instrText>
            </w:r>
            <w:r>
              <w:rPr>
                <w:webHidden/>
              </w:rPr>
            </w:r>
            <w:r>
              <w:rPr>
                <w:webHidden/>
              </w:rPr>
              <w:fldChar w:fldCharType="separate"/>
            </w:r>
            <w:r w:rsidR="004A3B67">
              <w:rPr>
                <w:rStyle w:val="Sautdindex"/>
              </w:rPr>
              <w:tab/>
              <w:t>9</w:t>
            </w:r>
            <w:r>
              <w:rPr>
                <w:webHidden/>
              </w:rPr>
              <w:fldChar w:fldCharType="end"/>
            </w:r>
          </w:hyperlink>
        </w:p>
        <w:p w:rsidR="00DD307A" w:rsidRDefault="00DD307A">
          <w:pPr>
            <w:pStyle w:val="TOC2"/>
            <w:rPr>
              <w:rFonts w:asciiTheme="minorHAnsi" w:eastAsiaTheme="minorEastAsia" w:hAnsiTheme="minorHAnsi" w:cstheme="minorBidi"/>
              <w:b w:val="0"/>
              <w:color w:val="auto"/>
              <w:kern w:val="2"/>
              <w:sz w:val="24"/>
              <w:szCs w:val="24"/>
            </w:rPr>
          </w:pPr>
          <w:hyperlink w:anchor="_Toc197457432">
            <w:r w:rsidR="004A3B67">
              <w:rPr>
                <w:rStyle w:val="Sautdindex"/>
                <w:webHidden/>
              </w:rPr>
              <w:t>2.8</w:t>
            </w:r>
            <w:r w:rsidR="004A3B67">
              <w:rPr>
                <w:rStyle w:val="Sautdindex"/>
                <w:rFonts w:eastAsiaTheme="minorEastAsia" w:cstheme="minorBidi"/>
                <w:b w:val="0"/>
                <w:color w:val="auto"/>
                <w:kern w:val="2"/>
                <w:sz w:val="24"/>
                <w:szCs w:val="24"/>
              </w:rPr>
              <w:tab/>
            </w:r>
            <w:r w:rsidR="004A3B67">
              <w:rPr>
                <w:rStyle w:val="Sautdindex"/>
              </w:rPr>
              <w:t>Analyse des Manifestations d’Intérêts</w:t>
            </w:r>
            <w:r>
              <w:rPr>
                <w:webHidden/>
              </w:rPr>
              <w:fldChar w:fldCharType="begin"/>
            </w:r>
            <w:r w:rsidR="004A3B67">
              <w:rPr>
                <w:webHidden/>
              </w:rPr>
              <w:instrText>PAGEREF _Toc197457432 \h</w:instrText>
            </w:r>
            <w:r>
              <w:rPr>
                <w:webHidden/>
              </w:rPr>
            </w:r>
            <w:r>
              <w:rPr>
                <w:webHidden/>
              </w:rPr>
              <w:fldChar w:fldCharType="separate"/>
            </w:r>
            <w:r w:rsidR="004A3B67">
              <w:rPr>
                <w:rStyle w:val="Sautdindex"/>
              </w:rPr>
              <w:tab/>
              <w:t>10</w:t>
            </w:r>
            <w:r>
              <w:rPr>
                <w:webHidden/>
              </w:rPr>
              <w:fldChar w:fldCharType="end"/>
            </w:r>
          </w:hyperlink>
        </w:p>
        <w:p w:rsidR="00DD307A" w:rsidRDefault="00DD307A">
          <w:pPr>
            <w:pStyle w:val="TOC3"/>
            <w:rPr>
              <w:rFonts w:asciiTheme="minorHAnsi" w:eastAsiaTheme="minorEastAsia" w:hAnsiTheme="minorHAnsi" w:cstheme="minorBidi"/>
              <w:b w:val="0"/>
              <w:color w:val="auto"/>
              <w:kern w:val="2"/>
              <w:sz w:val="24"/>
              <w:szCs w:val="24"/>
            </w:rPr>
          </w:pPr>
          <w:hyperlink w:anchor="_Toc197457433">
            <w:r w:rsidR="004A3B67">
              <w:rPr>
                <w:rStyle w:val="Sautdindex"/>
                <w:webHidden/>
              </w:rPr>
              <w:t>2.8.1</w:t>
            </w:r>
            <w:r w:rsidR="004A3B67">
              <w:rPr>
                <w:rStyle w:val="Sautdindex"/>
                <w:rFonts w:eastAsiaTheme="minorEastAsia" w:cstheme="minorBidi"/>
                <w:b w:val="0"/>
                <w:color w:val="auto"/>
                <w:kern w:val="2"/>
                <w:sz w:val="24"/>
                <w:szCs w:val="24"/>
              </w:rPr>
              <w:tab/>
            </w:r>
            <w:r w:rsidR="004A3B67">
              <w:rPr>
                <w:rStyle w:val="Sautdindex"/>
              </w:rPr>
              <w:t>Recevabilité des projets</w:t>
            </w:r>
            <w:r>
              <w:rPr>
                <w:webHidden/>
              </w:rPr>
              <w:fldChar w:fldCharType="begin"/>
            </w:r>
            <w:r w:rsidR="004A3B67">
              <w:rPr>
                <w:webHidden/>
              </w:rPr>
              <w:instrText>PAGEREF _Toc197457433 \h</w:instrText>
            </w:r>
            <w:r>
              <w:rPr>
                <w:webHidden/>
              </w:rPr>
            </w:r>
            <w:r>
              <w:rPr>
                <w:webHidden/>
              </w:rPr>
              <w:fldChar w:fldCharType="separate"/>
            </w:r>
            <w:r w:rsidR="004A3B67">
              <w:rPr>
                <w:rStyle w:val="Sautdindex"/>
              </w:rPr>
              <w:tab/>
              <w:t>10</w:t>
            </w:r>
            <w:r>
              <w:rPr>
                <w:webHidden/>
              </w:rPr>
              <w:fldChar w:fldCharType="end"/>
            </w:r>
          </w:hyperlink>
        </w:p>
        <w:p w:rsidR="00DD307A" w:rsidRDefault="00DD307A">
          <w:pPr>
            <w:pStyle w:val="TOC3"/>
            <w:rPr>
              <w:rFonts w:asciiTheme="minorHAnsi" w:eastAsiaTheme="minorEastAsia" w:hAnsiTheme="minorHAnsi" w:cstheme="minorBidi"/>
              <w:b w:val="0"/>
              <w:color w:val="auto"/>
              <w:kern w:val="2"/>
              <w:sz w:val="24"/>
              <w:szCs w:val="24"/>
            </w:rPr>
          </w:pPr>
          <w:hyperlink w:anchor="_Toc197457434">
            <w:r w:rsidR="004A3B67">
              <w:rPr>
                <w:rStyle w:val="Sautdindex"/>
                <w:webHidden/>
              </w:rPr>
              <w:t>2.8.2</w:t>
            </w:r>
            <w:r w:rsidR="004A3B67">
              <w:rPr>
                <w:rStyle w:val="Sautdindex"/>
                <w:rFonts w:eastAsiaTheme="minorEastAsia" w:cstheme="minorBidi"/>
                <w:b w:val="0"/>
                <w:color w:val="auto"/>
                <w:kern w:val="2"/>
                <w:sz w:val="24"/>
                <w:szCs w:val="24"/>
              </w:rPr>
              <w:tab/>
            </w:r>
            <w:r w:rsidR="004A3B67">
              <w:rPr>
                <w:rStyle w:val="Sautdindex"/>
              </w:rPr>
              <w:t>Critères et modalités d’analyse des offres</w:t>
            </w:r>
            <w:r>
              <w:rPr>
                <w:webHidden/>
              </w:rPr>
              <w:fldChar w:fldCharType="begin"/>
            </w:r>
            <w:r w:rsidR="004A3B67">
              <w:rPr>
                <w:webHidden/>
              </w:rPr>
              <w:instrText>PAGEREF _Toc197457434 \h</w:instrText>
            </w:r>
            <w:r>
              <w:rPr>
                <w:webHidden/>
              </w:rPr>
            </w:r>
            <w:r>
              <w:rPr>
                <w:webHidden/>
              </w:rPr>
              <w:fldChar w:fldCharType="separate"/>
            </w:r>
            <w:r w:rsidR="004A3B67">
              <w:rPr>
                <w:rStyle w:val="Sautdindex"/>
              </w:rPr>
              <w:tab/>
              <w:t>10</w:t>
            </w:r>
            <w:r>
              <w:rPr>
                <w:webHidden/>
              </w:rPr>
              <w:fldChar w:fldCharType="end"/>
            </w:r>
          </w:hyperlink>
        </w:p>
        <w:p w:rsidR="00DD307A" w:rsidRDefault="00DD307A">
          <w:pPr>
            <w:pStyle w:val="TOC3"/>
            <w:rPr>
              <w:rFonts w:asciiTheme="minorHAnsi" w:eastAsiaTheme="minorEastAsia" w:hAnsiTheme="minorHAnsi" w:cstheme="minorBidi"/>
              <w:b w:val="0"/>
              <w:color w:val="auto"/>
              <w:kern w:val="2"/>
              <w:sz w:val="24"/>
              <w:szCs w:val="24"/>
            </w:rPr>
          </w:pPr>
          <w:hyperlink w:anchor="_Toc197457435">
            <w:r w:rsidR="004A3B67">
              <w:rPr>
                <w:rStyle w:val="Sautdindex"/>
                <w:webHidden/>
              </w:rPr>
              <w:t>2.8.3</w:t>
            </w:r>
            <w:r w:rsidR="004A3B67">
              <w:rPr>
                <w:rStyle w:val="Sautdindex"/>
                <w:rFonts w:eastAsiaTheme="minorEastAsia" w:cstheme="minorBidi"/>
                <w:b w:val="0"/>
                <w:color w:val="auto"/>
                <w:kern w:val="2"/>
                <w:sz w:val="24"/>
                <w:szCs w:val="24"/>
              </w:rPr>
              <w:tab/>
            </w:r>
            <w:r w:rsidR="004A3B67">
              <w:rPr>
                <w:rStyle w:val="Sautdindex"/>
              </w:rPr>
              <w:t>Organisation du tour de négociation</w:t>
            </w:r>
            <w:r>
              <w:rPr>
                <w:webHidden/>
              </w:rPr>
              <w:fldChar w:fldCharType="begin"/>
            </w:r>
            <w:r w:rsidR="004A3B67">
              <w:rPr>
                <w:webHidden/>
              </w:rPr>
              <w:instrText>PAGEREF _Toc197457435 \h</w:instrText>
            </w:r>
            <w:r>
              <w:rPr>
                <w:webHidden/>
              </w:rPr>
            </w:r>
            <w:r>
              <w:rPr>
                <w:webHidden/>
              </w:rPr>
              <w:fldChar w:fldCharType="separate"/>
            </w:r>
            <w:r w:rsidR="004A3B67">
              <w:rPr>
                <w:rStyle w:val="Sautdindex"/>
              </w:rPr>
              <w:tab/>
              <w:t>10</w:t>
            </w:r>
            <w:r>
              <w:rPr>
                <w:webHidden/>
              </w:rPr>
              <w:fldChar w:fldCharType="end"/>
            </w:r>
          </w:hyperlink>
        </w:p>
        <w:p w:rsidR="00DD307A" w:rsidRDefault="00DD307A">
          <w:pPr>
            <w:pStyle w:val="TOC3"/>
            <w:rPr>
              <w:rFonts w:asciiTheme="minorHAnsi" w:eastAsiaTheme="minorEastAsia" w:hAnsiTheme="minorHAnsi" w:cstheme="minorBidi"/>
              <w:b w:val="0"/>
              <w:color w:val="auto"/>
              <w:kern w:val="2"/>
              <w:sz w:val="24"/>
              <w:szCs w:val="24"/>
            </w:rPr>
          </w:pPr>
          <w:hyperlink w:anchor="_Toc197457436">
            <w:r w:rsidR="004A3B67">
              <w:rPr>
                <w:rStyle w:val="Sautdindex"/>
                <w:webHidden/>
              </w:rPr>
              <w:t>2.8.4</w:t>
            </w:r>
            <w:r w:rsidR="004A3B67">
              <w:rPr>
                <w:rStyle w:val="Sautdindex"/>
                <w:rFonts w:eastAsiaTheme="minorEastAsia" w:cstheme="minorBidi"/>
                <w:b w:val="0"/>
                <w:color w:val="auto"/>
                <w:kern w:val="2"/>
                <w:sz w:val="24"/>
                <w:szCs w:val="24"/>
              </w:rPr>
              <w:tab/>
            </w:r>
            <w:r w:rsidR="004A3B67">
              <w:rPr>
                <w:rStyle w:val="Sautdindex"/>
              </w:rPr>
              <w:t>Divers</w:t>
            </w:r>
            <w:r>
              <w:rPr>
                <w:webHidden/>
              </w:rPr>
              <w:fldChar w:fldCharType="begin"/>
            </w:r>
            <w:r w:rsidR="004A3B67">
              <w:rPr>
                <w:webHidden/>
              </w:rPr>
              <w:instrText>PAGEREF _Toc197457436 \h</w:instrText>
            </w:r>
            <w:r>
              <w:rPr>
                <w:webHidden/>
              </w:rPr>
            </w:r>
            <w:r>
              <w:rPr>
                <w:webHidden/>
              </w:rPr>
              <w:fldChar w:fldCharType="separate"/>
            </w:r>
            <w:r w:rsidR="004A3B67">
              <w:rPr>
                <w:rStyle w:val="Sautdindex"/>
              </w:rPr>
              <w:tab/>
              <w:t>10</w:t>
            </w:r>
            <w:r>
              <w:rPr>
                <w:webHidden/>
              </w:rPr>
              <w:fldChar w:fldCharType="end"/>
            </w:r>
          </w:hyperlink>
        </w:p>
        <w:p w:rsidR="00DD307A" w:rsidRDefault="00DD307A">
          <w:r>
            <w:fldChar w:fldCharType="end"/>
          </w:r>
        </w:p>
      </w:sdtContent>
    </w:sdt>
    <w:p w:rsidR="00DD307A" w:rsidRDefault="00DD307A">
      <w:pPr>
        <w:spacing w:after="160"/>
        <w:rPr>
          <w:b/>
          <w:bCs/>
        </w:rPr>
      </w:pPr>
    </w:p>
    <w:p w:rsidR="00DD307A" w:rsidRDefault="00DD307A">
      <w:pPr>
        <w:spacing w:after="160"/>
        <w:rPr>
          <w:b/>
          <w:bCs/>
        </w:rPr>
      </w:pPr>
    </w:p>
    <w:p w:rsidR="00DD307A" w:rsidRDefault="00DD307A">
      <w:pPr>
        <w:spacing w:after="160"/>
        <w:rPr>
          <w:b/>
          <w:bCs/>
        </w:rPr>
      </w:pPr>
    </w:p>
    <w:p w:rsidR="00DD307A" w:rsidRDefault="00DD307A">
      <w:pPr>
        <w:spacing w:after="160"/>
        <w:rPr>
          <w:b/>
          <w:bCs/>
        </w:rPr>
      </w:pPr>
    </w:p>
    <w:p w:rsidR="00DD307A" w:rsidRDefault="00DD307A">
      <w:pPr>
        <w:spacing w:after="160"/>
        <w:rPr>
          <w:b/>
          <w:bCs/>
        </w:rPr>
      </w:pPr>
    </w:p>
    <w:p w:rsidR="00DD307A" w:rsidRDefault="004A3B67">
      <w:pPr>
        <w:spacing w:after="160"/>
        <w:rPr>
          <w:rFonts w:asciiTheme="majorHAnsi" w:eastAsiaTheme="majorEastAsia" w:hAnsiTheme="majorHAnsi" w:cstheme="majorBidi"/>
          <w:b/>
          <w:caps/>
          <w:color w:val="09212C" w:themeColor="accent1"/>
          <w:sz w:val="28"/>
          <w:szCs w:val="28"/>
        </w:rPr>
      </w:pPr>
      <w:r>
        <w:br w:type="page"/>
      </w:r>
    </w:p>
    <w:p w:rsidR="00DD307A" w:rsidRDefault="004A3B67">
      <w:pPr>
        <w:pStyle w:val="Heading1"/>
        <w:numPr>
          <w:ilvl w:val="0"/>
          <w:numId w:val="6"/>
        </w:numPr>
      </w:pPr>
      <w:bookmarkStart w:id="0" w:name="_Toc197457417"/>
      <w:bookmarkStart w:id="1" w:name="_Toc190252130"/>
      <w:bookmarkStart w:id="2" w:name="_Toc190251973"/>
      <w:r>
        <w:lastRenderedPageBreak/>
        <w:t xml:space="preserve">Contexte et objet de l’appel à </w:t>
      </w:r>
      <w:r>
        <w:t>manfestation d’intéret</w:t>
      </w:r>
      <w:bookmarkEnd w:id="0"/>
      <w:bookmarkEnd w:id="1"/>
      <w:bookmarkEnd w:id="2"/>
    </w:p>
    <w:p w:rsidR="00DD307A" w:rsidRDefault="004A3B67">
      <w:pPr>
        <w:pStyle w:val="Heading2"/>
        <w:numPr>
          <w:ilvl w:val="1"/>
          <w:numId w:val="6"/>
        </w:numPr>
      </w:pPr>
      <w:bookmarkStart w:id="3" w:name="_Toc197457418"/>
      <w:r>
        <w:t>Présentation de la commune de Saint-Crépin-et-Carlucet</w:t>
      </w:r>
      <w:bookmarkEnd w:id="3"/>
    </w:p>
    <w:p w:rsidR="00DD307A" w:rsidRDefault="004A3B67">
      <w:r>
        <w:t>Saint-Crépin-et-Carlucet est une commune rurale de 528 habitants au cœur du Périgord Noir en Dordogne, dans la communauté de communes du Pays de Fénelon. Elle se trouve à 13 km d</w:t>
      </w:r>
      <w:r>
        <w:t>e Sarlat-la-Canéda, le principal pôle touristique du Périgord Noir, et à 40 km (40 minutes en voiture) de Brive-la-Gaillarde. La commune de Saint-Crépin-et-Carlucet se trouve sur la route départementale RD 60 qui relie Sarlat à Brive.</w:t>
      </w:r>
    </w:p>
    <w:p w:rsidR="00DD307A" w:rsidRDefault="00DD307A">
      <w:pPr>
        <w:spacing w:after="0"/>
      </w:pPr>
      <w:r>
        <w:pict/>
      </w:r>
      <w:r>
        <w:pict>
          <v:shape id="_x0000_s1026" type="#_x0000_m1027" style="position:absolute;left:0;text-align:left;margin-left:108.95pt;margin-top:206.3pt;width:69.9pt;height:37.35pt;z-index:251659776;mso-wrap-style:square;v-text-anchor:top" coordsize="" o:allowincell="f" path="m,l-127,r,-127l,-127xe" filled="f" stroked="f" strokecolor="#3465a4" strokeweight=".26mm">
            <v:fill o:detectmouseclick="t"/>
            <v:stroke joinstyle="miter" endcap="flat"/>
          </v:shape>
        </w:pict>
      </w:r>
      <w:r w:rsidR="004A3B67">
        <w:rPr>
          <w:noProof/>
          <w:lang w:eastAsia="fr-FR"/>
        </w:rPr>
        <w:drawing>
          <wp:inline distT="0" distB="0" distL="0" distR="0">
            <wp:extent cx="4408805" cy="3856355"/>
            <wp:effectExtent l="0" t="0" r="0" b="0"/>
            <wp:docPr id="4" name="Image3" descr="Une image contenant texte, carte, atlas&#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 descr="Une image contenant texte, carte, atlas&#10;&#10;Le contenu généré par l’IA peut être incorrect."/>
                    <pic:cNvPicPr>
                      <a:picLocks noChangeAspect="1" noChangeArrowheads="1"/>
                    </pic:cNvPicPr>
                  </pic:nvPicPr>
                  <pic:blipFill>
                    <a:blip r:embed="rId9"/>
                    <a:stretch>
                      <a:fillRect/>
                    </a:stretch>
                  </pic:blipFill>
                  <pic:spPr bwMode="auto">
                    <a:xfrm>
                      <a:off x="0" y="0"/>
                      <a:ext cx="4408805" cy="3856355"/>
                    </a:xfrm>
                    <a:prstGeom prst="rect">
                      <a:avLst/>
                    </a:prstGeom>
                  </pic:spPr>
                </pic:pic>
              </a:graphicData>
            </a:graphic>
          </wp:inline>
        </w:drawing>
      </w:r>
    </w:p>
    <w:p w:rsidR="00DD307A" w:rsidRDefault="004A3B67">
      <w:pPr>
        <w:rPr>
          <w:i/>
          <w:iCs/>
          <w:sz w:val="16"/>
          <w:szCs w:val="16"/>
        </w:rPr>
      </w:pPr>
      <w:r>
        <w:rPr>
          <w:i/>
          <w:iCs/>
          <w:sz w:val="16"/>
          <w:szCs w:val="16"/>
        </w:rPr>
        <w:t>Figure 1 – Carte de localisation</w:t>
      </w:r>
    </w:p>
    <w:p w:rsidR="00DD307A" w:rsidRDefault="004A3B67">
      <w:r>
        <w:t>Le tourisme représente le moteur principal de l’activité de la commune, avec deux campings (384 emplacements au total), un village de vacances de 100 places et plus de 120 gîtes. La commune compt</w:t>
      </w:r>
      <w:r>
        <w:t>e également 32% de résidences secondaires. La commune est davantage un lieu d’hébergement touristique pour des personnes séjournant dans le Périgord Noir (réputé pour ses balades en pleine nature, les descentes en canoë et ses nombreux châteaux) qu’une des</w:t>
      </w:r>
      <w:r>
        <w:t>tination touristique, malgré la présence de quelques points d’intérêts touristiques comme le Château de Lacypierre. La véloroute touristique FlowVélo qui relie Sarlat à l’île d’Aix, passe également par la commune.</w:t>
      </w:r>
    </w:p>
    <w:p w:rsidR="00DD307A" w:rsidRDefault="004A3B67">
      <w:r>
        <w:t>Le tissu commercial est bien structuré dan</w:t>
      </w:r>
      <w:r>
        <w:t xml:space="preserve">s les centre-bourgs voisins de Salignac-Eyvigues (6 minutes en voiture), Saint-Geniès (10 minutes), Proissans (10 minutes) et Sarlat (14 minutes). La commune de Saint-Crépin-et-Carlucet accueille toutefois 3 commerces : la boulangerie bio </w:t>
      </w:r>
      <w:r>
        <w:rPr>
          <w:i/>
          <w:iCs/>
        </w:rPr>
        <w:t>O Sacré Pain</w:t>
      </w:r>
      <w:r>
        <w:t>, l’é</w:t>
      </w:r>
      <w:r>
        <w:t xml:space="preserve">picerie-snack </w:t>
      </w:r>
      <w:r>
        <w:rPr>
          <w:i/>
          <w:iCs/>
        </w:rPr>
        <w:t>La Halle Crépinoise</w:t>
      </w:r>
      <w:r>
        <w:t xml:space="preserve">, et le magasin de vente directe de foie gras et de produits régionaux de la </w:t>
      </w:r>
      <w:r>
        <w:rPr>
          <w:i/>
          <w:iCs/>
        </w:rPr>
        <w:t>Ferme de Roumevies</w:t>
      </w:r>
      <w:r>
        <w:t xml:space="preserve">. La commune dispose également d’une offre de restauration avec le restaurant </w:t>
      </w:r>
      <w:r>
        <w:rPr>
          <w:i/>
          <w:iCs/>
        </w:rPr>
        <w:t>The Black Duck</w:t>
      </w:r>
      <w:r>
        <w:t>, ouvert à l’année, et les restauran</w:t>
      </w:r>
      <w:r>
        <w:t>ts des deux campings, ouverts en saison.</w:t>
      </w:r>
    </w:p>
    <w:p w:rsidR="00DD307A" w:rsidRDefault="004A3B67">
      <w:pPr>
        <w:spacing w:after="0"/>
      </w:pPr>
      <w:r>
        <w:t xml:space="preserve">La commune est constituée de deux bourgs : le bourg principal du Poujol, qui rassemble l’école communale, la mairie et deux commerces (boulangerie et épicerie multi-services), et le bourg secondaire de Carlucet. </w:t>
      </w:r>
    </w:p>
    <w:p w:rsidR="00DD307A" w:rsidRDefault="00DD307A">
      <w:pPr>
        <w:spacing w:after="0"/>
      </w:pPr>
    </w:p>
    <w:p w:rsidR="00DD307A" w:rsidRDefault="004A3B67">
      <w:pPr>
        <w:pStyle w:val="Heading2"/>
        <w:numPr>
          <w:ilvl w:val="1"/>
          <w:numId w:val="6"/>
        </w:numPr>
      </w:pPr>
      <w:bookmarkStart w:id="4" w:name="_Toc197457419"/>
      <w:bookmarkStart w:id="5" w:name="_Toc190252133"/>
      <w:bookmarkStart w:id="6" w:name="_Toc190251976"/>
      <w:r>
        <w:lastRenderedPageBreak/>
        <w:t>P</w:t>
      </w:r>
      <w:r>
        <w:t>résentation de la Grange, objet de l’Appel à Manifestation d’Intérêt</w:t>
      </w:r>
      <w:bookmarkEnd w:id="4"/>
      <w:bookmarkEnd w:id="5"/>
      <w:bookmarkEnd w:id="6"/>
    </w:p>
    <w:p w:rsidR="00DD307A" w:rsidRDefault="004A3B67">
      <w:r>
        <w:t xml:space="preserve">Le bâtiment de la Grange, objet de l’Appel à manifestation d’intérêt, est situé au centre du bourg principal du Poujol. Il est situé sur l’axe de la route départementale RD 60, qui relie </w:t>
      </w:r>
      <w:r>
        <w:t>Sarlat à Brive, qui totalise 2000 véhicules/jour. La commune est propriétaire du bâtiment et de son terrain.</w:t>
      </w:r>
    </w:p>
    <w:p w:rsidR="00DD307A" w:rsidRDefault="004A3B67">
      <w:r>
        <w:rPr>
          <w:noProof/>
          <w:lang w:eastAsia="fr-FR"/>
        </w:rPr>
        <w:drawing>
          <wp:inline distT="0" distB="0" distL="0" distR="0">
            <wp:extent cx="6019800" cy="3355975"/>
            <wp:effectExtent l="0" t="0" r="0" b="0"/>
            <wp:docPr id="5"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2"/>
                    <pic:cNvPicPr>
                      <a:picLocks noChangeAspect="1" noChangeArrowheads="1"/>
                    </pic:cNvPicPr>
                  </pic:nvPicPr>
                  <pic:blipFill>
                    <a:blip r:embed="rId10"/>
                    <a:stretch>
                      <a:fillRect/>
                    </a:stretch>
                  </pic:blipFill>
                  <pic:spPr bwMode="auto">
                    <a:xfrm>
                      <a:off x="0" y="0"/>
                      <a:ext cx="6019800" cy="3355975"/>
                    </a:xfrm>
                    <a:prstGeom prst="rect">
                      <a:avLst/>
                    </a:prstGeom>
                  </pic:spPr>
                </pic:pic>
              </a:graphicData>
            </a:graphic>
          </wp:inline>
        </w:drawing>
      </w:r>
      <w:r>
        <w:rPr>
          <w:i/>
          <w:iCs/>
          <w:sz w:val="16"/>
          <w:szCs w:val="16"/>
        </w:rPr>
        <w:t>Figure 2 – Plan de situation de la Grange au sein du bourg Le Poujol</w:t>
      </w:r>
    </w:p>
    <w:p w:rsidR="00DD307A" w:rsidRDefault="004A3B67">
      <w:pPr>
        <w:rPr>
          <w:b/>
          <w:bCs/>
        </w:rPr>
      </w:pPr>
      <w:r>
        <w:t>C’est un bâtiment ancien, qui dispose d’un cachet patrimonial, avec ses hauts</w:t>
      </w:r>
      <w:r>
        <w:t xml:space="preserve"> murs de pierre maçonnée. La partie Est de la Grange est occupée par la boulangerie Ô Sacré Pain et des toilettes publiques pour une surface totale de 60m² environ. La commune souhaite conserver ces usages. Les candidats devront présenter une offre compati</w:t>
      </w:r>
      <w:r>
        <w:t>ble avec la conservation de ces espaces. La partie qui fait l’objet de l’Appel à projet est la partie ouest du bâtiment, qui présente une surface de 107 m² au sol, ainsi qu’un potentiel étage de 126 m², au vu de la grande hauteur sous plafond. Une petite a</w:t>
      </w:r>
      <w:r>
        <w:t>nnexe de 27 m² située à l’arrière de la Grange est également incluse dans l’Appel à manifestation d’intérêt</w:t>
      </w:r>
      <w:r>
        <w:rPr>
          <w:b/>
          <w:bCs/>
        </w:rPr>
        <w:t>. La surface bâtie totale existante, objet de l’appel à projet, est donc de 260 m² SDP.</w:t>
      </w:r>
    </w:p>
    <w:p w:rsidR="00DD307A" w:rsidRDefault="004A3B67">
      <w:pPr>
        <w:spacing w:after="0"/>
        <w:rPr>
          <w:b/>
          <w:bCs/>
        </w:rPr>
      </w:pPr>
      <w:r>
        <w:rPr>
          <w:noProof/>
          <w:lang w:eastAsia="fr-FR"/>
        </w:rPr>
        <w:drawing>
          <wp:inline distT="0" distB="0" distL="0" distR="0">
            <wp:extent cx="6120130" cy="2437130"/>
            <wp:effectExtent l="0" t="0" r="0" b="0"/>
            <wp:docPr id="6" name="Image5" descr="Une image contenant texte, diagramme, capture d’écran, Pla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 descr="Une image contenant texte, diagramme, capture d’écran, Plan&#10;&#10;Le contenu généré par l’IA peut être incorrect."/>
                    <pic:cNvPicPr>
                      <a:picLocks noChangeAspect="1" noChangeArrowheads="1"/>
                    </pic:cNvPicPr>
                  </pic:nvPicPr>
                  <pic:blipFill>
                    <a:blip r:embed="rId11"/>
                    <a:stretch>
                      <a:fillRect/>
                    </a:stretch>
                  </pic:blipFill>
                  <pic:spPr bwMode="auto">
                    <a:xfrm>
                      <a:off x="0" y="0"/>
                      <a:ext cx="6120130" cy="2437130"/>
                    </a:xfrm>
                    <a:prstGeom prst="rect">
                      <a:avLst/>
                    </a:prstGeom>
                  </pic:spPr>
                </pic:pic>
              </a:graphicData>
            </a:graphic>
          </wp:inline>
        </w:drawing>
      </w:r>
    </w:p>
    <w:p w:rsidR="00DD307A" w:rsidRDefault="004A3B67">
      <w:pPr>
        <w:rPr>
          <w:i/>
          <w:iCs/>
          <w:sz w:val="16"/>
          <w:szCs w:val="16"/>
        </w:rPr>
      </w:pPr>
      <w:r>
        <w:rPr>
          <w:i/>
          <w:iCs/>
          <w:sz w:val="16"/>
          <w:szCs w:val="16"/>
        </w:rPr>
        <w:t>Figure 3 - Plans et surfaces de la grange</w:t>
      </w:r>
    </w:p>
    <w:p w:rsidR="00DD307A" w:rsidRDefault="004A3B67">
      <w:r>
        <w:t>La Grange est sit</w:t>
      </w:r>
      <w:r>
        <w:t>uée sur un grand terrain de plus de 5000m² aujourd’hui accessible au public. La partie sud du terrain, où se situe la Grange, est constructible sur une superficie de 2000 m² environ. Le potentiel constructible du site pourrait être exploité selon les proje</w:t>
      </w:r>
      <w:r>
        <w:t xml:space="preserve">ts (extension, construction neuve). La partie nord du </w:t>
      </w:r>
      <w:r>
        <w:lastRenderedPageBreak/>
        <w:t>terrain est non constructible, elle est en partie arborée et équipée de quelques tables de pique-nique. Le site est inclus dans un périmètre de protection de Monuments Historiques.</w:t>
      </w:r>
    </w:p>
    <w:p w:rsidR="00DD307A" w:rsidRDefault="004A3B67">
      <w:r>
        <w:t>Le terrain concerne d</w:t>
      </w:r>
      <w:r>
        <w:t xml:space="preserve">eux parcelles : la parcelle 000 AE 518 (5 687m²) et la parcelle 000 AE 15 (381 m²). L’entrée du site est située au 72 Rte des Petits Etangs, les entrées et sorties sur la route départementale RD 60 étant interdites. L’accès est partagé avec la boulangerie </w:t>
      </w:r>
      <w:r>
        <w:t xml:space="preserve">Ô Sacré Pain. Le site dispose d’un parking de 6 places environ. Les espaces extérieurs de la grange pourront faire l’objet de travaux de réaménagement (accès, stationnement, aménagements paysagers). </w:t>
      </w:r>
    </w:p>
    <w:p w:rsidR="00DD307A" w:rsidRDefault="004A3B67">
      <w:pPr>
        <w:spacing w:after="0"/>
      </w:pPr>
      <w:r>
        <w:rPr>
          <w:noProof/>
          <w:lang w:eastAsia="fr-FR"/>
        </w:rPr>
        <w:drawing>
          <wp:inline distT="0" distB="0" distL="0" distR="0">
            <wp:extent cx="3321050" cy="3493135"/>
            <wp:effectExtent l="0" t="0" r="0" b="0"/>
            <wp:docPr id="7" name="Image6" descr="Une image contenant carte, diagramme, Plan, lign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6" descr="Une image contenant carte, diagramme, Plan, ligne&#10;&#10;Le contenu généré par l’IA peut être incorrect."/>
                    <pic:cNvPicPr>
                      <a:picLocks noChangeAspect="1" noChangeArrowheads="1"/>
                    </pic:cNvPicPr>
                  </pic:nvPicPr>
                  <pic:blipFill>
                    <a:blip r:embed="rId12"/>
                    <a:stretch>
                      <a:fillRect/>
                    </a:stretch>
                  </pic:blipFill>
                  <pic:spPr bwMode="auto">
                    <a:xfrm>
                      <a:off x="0" y="0"/>
                      <a:ext cx="3321050" cy="3493135"/>
                    </a:xfrm>
                    <a:prstGeom prst="rect">
                      <a:avLst/>
                    </a:prstGeom>
                  </pic:spPr>
                </pic:pic>
              </a:graphicData>
            </a:graphic>
          </wp:inline>
        </w:drawing>
      </w:r>
    </w:p>
    <w:p w:rsidR="00DD307A" w:rsidRDefault="004A3B67">
      <w:pPr>
        <w:rPr>
          <w:i/>
          <w:iCs/>
          <w:sz w:val="16"/>
          <w:szCs w:val="16"/>
        </w:rPr>
      </w:pPr>
      <w:r>
        <w:rPr>
          <w:i/>
          <w:iCs/>
          <w:sz w:val="16"/>
          <w:szCs w:val="16"/>
        </w:rPr>
        <w:t>Figure 4 – Extrait cadastral annoté</w:t>
      </w:r>
    </w:p>
    <w:p w:rsidR="00DD307A" w:rsidRDefault="004A3B67">
      <w:r>
        <w:t>La partie de la Gr</w:t>
      </w:r>
      <w:r>
        <w:t>ange qui fait l’objet de l’Appel à Manifestation d’Intérêt n’a jamais été rénovée. Le bâtiment nécessite d’importants travaux de rénovation : le sol est en terre battue, les murs ne présentent pas de défauts structurels majeurs mais doivent être ravalés, l</w:t>
      </w:r>
      <w:r>
        <w:t>a charpente bois doit être consolidée, la toiture en tuile doit être entièrement reprise, le plancher du R+1 doit être créé, les réseaux doivent être amenés, des menuiseries doivent être posées, de nouvelles baies peuvent être percées, et le second œuvre d</w:t>
      </w:r>
      <w:r>
        <w:t>oit être installé. La prise en charge des travaux de rénovation de la Grange et des travaux d’aménagement des espaces extérieurs fait l’objet de plusieurs options, présentées dans le paragraphe suivant « </w:t>
      </w:r>
      <w:r>
        <w:rPr>
          <w:i/>
          <w:iCs/>
        </w:rPr>
        <w:t>Modalités de valorisation du site</w:t>
      </w:r>
      <w:r>
        <w:t> ».</w:t>
      </w:r>
    </w:p>
    <w:p w:rsidR="00DD307A" w:rsidRDefault="00DD307A">
      <w:pPr>
        <w:sectPr w:rsidR="00DD307A">
          <w:headerReference w:type="even" r:id="rId13"/>
          <w:headerReference w:type="default" r:id="rId14"/>
          <w:headerReference w:type="first" r:id="rId15"/>
          <w:pgSz w:w="11906" w:h="16838"/>
          <w:pgMar w:top="1134" w:right="1134" w:bottom="1134" w:left="1134" w:header="567" w:footer="0" w:gutter="0"/>
          <w:cols w:space="720"/>
          <w:formProt w:val="0"/>
          <w:titlePg/>
          <w:docGrid w:linePitch="360" w:charSpace="8192"/>
        </w:sectPr>
      </w:pPr>
    </w:p>
    <w:tbl>
      <w:tblPr>
        <w:tblStyle w:val="Grilledutableau"/>
        <w:tblW w:w="12402" w:type="dxa"/>
        <w:tblInd w:w="-714" w:type="dxa"/>
        <w:tblLayout w:type="fixed"/>
        <w:tblLook w:val="04A0"/>
      </w:tblPr>
      <w:tblGrid>
        <w:gridCol w:w="5440"/>
        <w:gridCol w:w="6962"/>
      </w:tblGrid>
      <w:tr w:rsidR="00DD307A">
        <w:tc>
          <w:tcPr>
            <w:tcW w:w="5440" w:type="dxa"/>
            <w:tcBorders>
              <w:top w:val="nil"/>
              <w:left w:val="nil"/>
              <w:bottom w:val="nil"/>
              <w:right w:val="nil"/>
            </w:tcBorders>
          </w:tcPr>
          <w:p w:rsidR="00DD307A" w:rsidRDefault="004A3B67">
            <w:pPr>
              <w:spacing w:after="0"/>
              <w:rPr>
                <w:rFonts w:ascii="Segoe UI" w:hAnsi="Segoe UI"/>
              </w:rPr>
            </w:pPr>
            <w:r>
              <w:rPr>
                <w:noProof/>
                <w:lang w:eastAsia="fr-FR"/>
              </w:rPr>
              <w:lastRenderedPageBreak/>
              <w:drawing>
                <wp:inline distT="0" distB="0" distL="0" distR="0">
                  <wp:extent cx="3311525" cy="2484120"/>
                  <wp:effectExtent l="0" t="0" r="0" b="0"/>
                  <wp:docPr id="8" name="Imag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7"/>
                          <pic:cNvPicPr>
                            <a:picLocks noChangeAspect="1" noChangeArrowheads="1"/>
                          </pic:cNvPicPr>
                        </pic:nvPicPr>
                        <pic:blipFill>
                          <a:blip r:embed="rId16"/>
                          <a:stretch>
                            <a:fillRect/>
                          </a:stretch>
                        </pic:blipFill>
                        <pic:spPr bwMode="auto">
                          <a:xfrm>
                            <a:off x="0" y="0"/>
                            <a:ext cx="3311525" cy="2484120"/>
                          </a:xfrm>
                          <a:prstGeom prst="rect">
                            <a:avLst/>
                          </a:prstGeom>
                        </pic:spPr>
                      </pic:pic>
                    </a:graphicData>
                  </a:graphic>
                </wp:inline>
              </w:drawing>
            </w:r>
          </w:p>
          <w:p w:rsidR="00DD307A" w:rsidRDefault="004A3B67">
            <w:pPr>
              <w:spacing w:after="0"/>
              <w:rPr>
                <w:rFonts w:ascii="Segoe UI" w:hAnsi="Segoe UI"/>
              </w:rPr>
            </w:pPr>
            <w:r>
              <w:lastRenderedPageBreak/>
              <w:t>Façade Nord et pignon Ouest – partie objet de l’AMI</w:t>
            </w:r>
          </w:p>
        </w:tc>
        <w:tc>
          <w:tcPr>
            <w:tcW w:w="6961" w:type="dxa"/>
            <w:tcBorders>
              <w:top w:val="nil"/>
              <w:left w:val="nil"/>
              <w:bottom w:val="nil"/>
              <w:right w:val="nil"/>
            </w:tcBorders>
          </w:tcPr>
          <w:p w:rsidR="00DD307A" w:rsidRDefault="004A3B67">
            <w:pPr>
              <w:spacing w:after="0"/>
              <w:rPr>
                <w:rFonts w:ascii="Segoe UI" w:hAnsi="Segoe UI"/>
              </w:rPr>
            </w:pPr>
            <w:r>
              <w:rPr>
                <w:noProof/>
                <w:lang w:eastAsia="fr-FR"/>
              </w:rPr>
              <w:lastRenderedPageBreak/>
              <w:drawing>
                <wp:inline distT="0" distB="0" distL="0" distR="0">
                  <wp:extent cx="3311525" cy="2484120"/>
                  <wp:effectExtent l="0" t="0" r="0" b="0"/>
                  <wp:docPr id="9"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8"/>
                          <pic:cNvPicPr>
                            <a:picLocks noChangeAspect="1" noChangeArrowheads="1"/>
                          </pic:cNvPicPr>
                        </pic:nvPicPr>
                        <pic:blipFill>
                          <a:blip r:embed="rId17"/>
                          <a:stretch>
                            <a:fillRect/>
                          </a:stretch>
                        </pic:blipFill>
                        <pic:spPr bwMode="auto">
                          <a:xfrm>
                            <a:off x="0" y="0"/>
                            <a:ext cx="3311525" cy="2484120"/>
                          </a:xfrm>
                          <a:prstGeom prst="rect">
                            <a:avLst/>
                          </a:prstGeom>
                        </pic:spPr>
                      </pic:pic>
                    </a:graphicData>
                  </a:graphic>
                </wp:inline>
              </w:drawing>
            </w:r>
          </w:p>
          <w:p w:rsidR="00DD307A" w:rsidRDefault="004A3B67">
            <w:pPr>
              <w:spacing w:after="0"/>
              <w:rPr>
                <w:rFonts w:ascii="Segoe UI" w:hAnsi="Segoe UI"/>
              </w:rPr>
            </w:pPr>
            <w:r>
              <w:lastRenderedPageBreak/>
              <w:t>Façade Nord, partie boulangerie et toilettes publiques</w:t>
            </w:r>
          </w:p>
        </w:tc>
      </w:tr>
      <w:tr w:rsidR="00DD307A">
        <w:tc>
          <w:tcPr>
            <w:tcW w:w="5440" w:type="dxa"/>
            <w:tcBorders>
              <w:top w:val="nil"/>
              <w:left w:val="nil"/>
              <w:bottom w:val="nil"/>
              <w:right w:val="nil"/>
            </w:tcBorders>
          </w:tcPr>
          <w:p w:rsidR="00DD307A" w:rsidRDefault="004A3B67">
            <w:pPr>
              <w:spacing w:after="0"/>
              <w:rPr>
                <w:rFonts w:ascii="Segoe UI" w:hAnsi="Segoe UI"/>
              </w:rPr>
            </w:pPr>
            <w:r>
              <w:rPr>
                <w:noProof/>
                <w:lang w:eastAsia="fr-FR"/>
              </w:rPr>
              <w:lastRenderedPageBreak/>
              <w:drawing>
                <wp:inline distT="0" distB="0" distL="0" distR="0">
                  <wp:extent cx="3311525" cy="2484120"/>
                  <wp:effectExtent l="0" t="0" r="0" b="0"/>
                  <wp:docPr id="10"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6"/>
                          <pic:cNvPicPr>
                            <a:picLocks noChangeAspect="1" noChangeArrowheads="1"/>
                          </pic:cNvPicPr>
                        </pic:nvPicPr>
                        <pic:blipFill>
                          <a:blip r:embed="rId18"/>
                          <a:stretch>
                            <a:fillRect/>
                          </a:stretch>
                        </pic:blipFill>
                        <pic:spPr bwMode="auto">
                          <a:xfrm>
                            <a:off x="0" y="0"/>
                            <a:ext cx="3311525" cy="2484120"/>
                          </a:xfrm>
                          <a:prstGeom prst="rect">
                            <a:avLst/>
                          </a:prstGeom>
                        </pic:spPr>
                      </pic:pic>
                    </a:graphicData>
                  </a:graphic>
                </wp:inline>
              </w:drawing>
            </w:r>
          </w:p>
          <w:p w:rsidR="00DD307A" w:rsidRDefault="004A3B67">
            <w:pPr>
              <w:spacing w:after="0"/>
              <w:rPr>
                <w:rFonts w:ascii="Segoe UI" w:hAnsi="Segoe UI"/>
              </w:rPr>
            </w:pPr>
            <w:r>
              <w:t>Façade Sud et Annexe</w:t>
            </w:r>
          </w:p>
          <w:p w:rsidR="00DD307A" w:rsidRDefault="00DD307A">
            <w:pPr>
              <w:spacing w:after="0"/>
              <w:rPr>
                <w:rFonts w:ascii="Segoe UI" w:hAnsi="Segoe UI"/>
              </w:rPr>
            </w:pPr>
          </w:p>
        </w:tc>
        <w:tc>
          <w:tcPr>
            <w:tcW w:w="6961" w:type="dxa"/>
            <w:tcBorders>
              <w:top w:val="nil"/>
              <w:left w:val="nil"/>
              <w:bottom w:val="nil"/>
              <w:right w:val="nil"/>
            </w:tcBorders>
          </w:tcPr>
          <w:p w:rsidR="00DD307A" w:rsidRDefault="004A3B67">
            <w:pPr>
              <w:spacing w:after="0"/>
              <w:rPr>
                <w:rFonts w:ascii="Segoe UI" w:hAnsi="Segoe UI"/>
              </w:rPr>
            </w:pPr>
            <w:r>
              <w:rPr>
                <w:noProof/>
                <w:lang w:eastAsia="fr-FR"/>
              </w:rPr>
              <w:drawing>
                <wp:inline distT="0" distB="0" distL="0" distR="0">
                  <wp:extent cx="3311525" cy="2484120"/>
                  <wp:effectExtent l="0" t="0" r="0" b="0"/>
                  <wp:docPr id="11"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7"/>
                          <pic:cNvPicPr>
                            <a:picLocks noChangeAspect="1" noChangeArrowheads="1"/>
                          </pic:cNvPicPr>
                        </pic:nvPicPr>
                        <pic:blipFill>
                          <a:blip r:embed="rId19"/>
                          <a:stretch>
                            <a:fillRect/>
                          </a:stretch>
                        </pic:blipFill>
                        <pic:spPr bwMode="auto">
                          <a:xfrm>
                            <a:off x="0" y="0"/>
                            <a:ext cx="3311525" cy="2484120"/>
                          </a:xfrm>
                          <a:prstGeom prst="rect">
                            <a:avLst/>
                          </a:prstGeom>
                        </pic:spPr>
                      </pic:pic>
                    </a:graphicData>
                  </a:graphic>
                </wp:inline>
              </w:drawing>
            </w:r>
          </w:p>
          <w:p w:rsidR="00DD307A" w:rsidRDefault="004A3B67">
            <w:pPr>
              <w:spacing w:after="0"/>
              <w:rPr>
                <w:rFonts w:ascii="Segoe UI" w:hAnsi="Segoe UI"/>
              </w:rPr>
            </w:pPr>
            <w:r>
              <w:t xml:space="preserve">Annexe, façade sud et espace non </w:t>
            </w:r>
            <w:r>
              <w:t>bâti constructible</w:t>
            </w:r>
          </w:p>
        </w:tc>
      </w:tr>
      <w:tr w:rsidR="00DD307A">
        <w:tc>
          <w:tcPr>
            <w:tcW w:w="5440" w:type="dxa"/>
            <w:tcBorders>
              <w:top w:val="nil"/>
              <w:left w:val="nil"/>
              <w:bottom w:val="nil"/>
              <w:right w:val="nil"/>
            </w:tcBorders>
          </w:tcPr>
          <w:p w:rsidR="00DD307A" w:rsidRDefault="004A3B67">
            <w:pPr>
              <w:spacing w:after="0"/>
              <w:rPr>
                <w:rFonts w:ascii="Segoe UI" w:hAnsi="Segoe UI"/>
              </w:rPr>
            </w:pPr>
            <w:r>
              <w:rPr>
                <w:noProof/>
                <w:lang w:eastAsia="fr-FR"/>
              </w:rPr>
              <w:drawing>
                <wp:inline distT="0" distB="0" distL="0" distR="0">
                  <wp:extent cx="3311525" cy="2484120"/>
                  <wp:effectExtent l="0" t="0" r="0" b="0"/>
                  <wp:docPr id="12"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4"/>
                          <pic:cNvPicPr>
                            <a:picLocks noChangeAspect="1" noChangeArrowheads="1"/>
                          </pic:cNvPicPr>
                        </pic:nvPicPr>
                        <pic:blipFill>
                          <a:blip r:embed="rId20"/>
                          <a:stretch>
                            <a:fillRect/>
                          </a:stretch>
                        </pic:blipFill>
                        <pic:spPr bwMode="auto">
                          <a:xfrm>
                            <a:off x="0" y="0"/>
                            <a:ext cx="3311525" cy="2484120"/>
                          </a:xfrm>
                          <a:prstGeom prst="rect">
                            <a:avLst/>
                          </a:prstGeom>
                        </pic:spPr>
                      </pic:pic>
                    </a:graphicData>
                  </a:graphic>
                </wp:inline>
              </w:drawing>
            </w:r>
          </w:p>
          <w:p w:rsidR="00DD307A" w:rsidRDefault="004A3B67">
            <w:pPr>
              <w:spacing w:after="0"/>
              <w:rPr>
                <w:rFonts w:ascii="Segoe UI" w:hAnsi="Segoe UI"/>
              </w:rPr>
            </w:pPr>
            <w:r>
              <w:t>Vue intérieure de la Grange dont espace potentiel R+1</w:t>
            </w:r>
          </w:p>
          <w:p w:rsidR="00DD307A" w:rsidRDefault="00DD307A">
            <w:pPr>
              <w:spacing w:after="0"/>
              <w:rPr>
                <w:rFonts w:ascii="Segoe UI" w:hAnsi="Segoe UI"/>
              </w:rPr>
            </w:pPr>
          </w:p>
        </w:tc>
        <w:tc>
          <w:tcPr>
            <w:tcW w:w="6961" w:type="dxa"/>
            <w:tcBorders>
              <w:top w:val="nil"/>
              <w:left w:val="nil"/>
              <w:bottom w:val="nil"/>
              <w:right w:val="nil"/>
            </w:tcBorders>
          </w:tcPr>
          <w:p w:rsidR="00DD307A" w:rsidRDefault="004A3B67">
            <w:pPr>
              <w:spacing w:after="0"/>
              <w:rPr>
                <w:rFonts w:ascii="Segoe UI" w:hAnsi="Segoe UI"/>
              </w:rPr>
            </w:pPr>
            <w:r>
              <w:rPr>
                <w:noProof/>
                <w:lang w:eastAsia="fr-FR"/>
              </w:rPr>
              <w:drawing>
                <wp:inline distT="0" distB="0" distL="0" distR="0">
                  <wp:extent cx="3312160" cy="2484120"/>
                  <wp:effectExtent l="0" t="0" r="0" b="0"/>
                  <wp:docPr id="13" name="Image 9" descr="Une image contenant intérieur, bois, bâtiment, Faisceau&#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9" descr="Une image contenant intérieur, bois, bâtiment, Faisceau&#10;&#10;Description générée automatiquement"/>
                          <pic:cNvPicPr>
                            <a:picLocks noChangeAspect="1" noChangeArrowheads="1"/>
                          </pic:cNvPicPr>
                        </pic:nvPicPr>
                        <pic:blipFill>
                          <a:blip r:embed="rId21"/>
                          <a:stretch>
                            <a:fillRect/>
                          </a:stretch>
                        </pic:blipFill>
                        <pic:spPr bwMode="auto">
                          <a:xfrm>
                            <a:off x="0" y="0"/>
                            <a:ext cx="3312160" cy="2484120"/>
                          </a:xfrm>
                          <a:prstGeom prst="rect">
                            <a:avLst/>
                          </a:prstGeom>
                        </pic:spPr>
                      </pic:pic>
                    </a:graphicData>
                  </a:graphic>
                </wp:inline>
              </w:drawing>
            </w:r>
          </w:p>
          <w:p w:rsidR="00DD307A" w:rsidRDefault="004A3B67">
            <w:pPr>
              <w:spacing w:after="0"/>
              <w:rPr>
                <w:rFonts w:ascii="Segoe UI" w:hAnsi="Segoe UI"/>
              </w:rPr>
            </w:pPr>
            <w:r>
              <w:t>Vue de l’intérieur de l’annexe</w:t>
            </w:r>
          </w:p>
        </w:tc>
      </w:tr>
      <w:tr w:rsidR="00DD307A">
        <w:tc>
          <w:tcPr>
            <w:tcW w:w="5440" w:type="dxa"/>
            <w:tcBorders>
              <w:top w:val="nil"/>
              <w:left w:val="nil"/>
              <w:bottom w:val="nil"/>
              <w:right w:val="nil"/>
            </w:tcBorders>
          </w:tcPr>
          <w:p w:rsidR="00DD307A" w:rsidRDefault="004A3B67">
            <w:pPr>
              <w:spacing w:after="0"/>
              <w:rPr>
                <w:rFonts w:ascii="Segoe UI" w:hAnsi="Segoe UI"/>
              </w:rPr>
            </w:pPr>
            <w:r>
              <w:rPr>
                <w:noProof/>
                <w:lang w:eastAsia="fr-FR"/>
              </w:rPr>
              <w:drawing>
                <wp:inline distT="0" distB="0" distL="0" distR="0">
                  <wp:extent cx="3312160" cy="2484120"/>
                  <wp:effectExtent l="0" t="0" r="0" b="0"/>
                  <wp:docPr id="14" name="Image11" descr="Une image contenant plein air, ciel, terrain, nuag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1" descr="Une image contenant plein air, ciel, terrain, nuage&#10;&#10;Description générée automatiquement"/>
                          <pic:cNvPicPr>
                            <a:picLocks noChangeAspect="1" noChangeArrowheads="1"/>
                          </pic:cNvPicPr>
                        </pic:nvPicPr>
                        <pic:blipFill>
                          <a:blip r:embed="rId22"/>
                          <a:stretch>
                            <a:fillRect/>
                          </a:stretch>
                        </pic:blipFill>
                        <pic:spPr bwMode="auto">
                          <a:xfrm>
                            <a:off x="0" y="0"/>
                            <a:ext cx="3312160" cy="2484120"/>
                          </a:xfrm>
                          <a:prstGeom prst="rect">
                            <a:avLst/>
                          </a:prstGeom>
                        </pic:spPr>
                      </pic:pic>
                    </a:graphicData>
                  </a:graphic>
                </wp:inline>
              </w:drawing>
            </w:r>
          </w:p>
          <w:p w:rsidR="00DD307A" w:rsidRDefault="004A3B67">
            <w:pPr>
              <w:spacing w:after="0"/>
              <w:rPr>
                <w:rFonts w:ascii="Segoe UI" w:hAnsi="Segoe UI"/>
              </w:rPr>
            </w:pPr>
            <w:r>
              <w:t>Vue de l’espace extérieur au nord de la Grange</w:t>
            </w:r>
          </w:p>
        </w:tc>
        <w:tc>
          <w:tcPr>
            <w:tcW w:w="6961" w:type="dxa"/>
            <w:tcBorders>
              <w:top w:val="nil"/>
              <w:left w:val="nil"/>
              <w:bottom w:val="nil"/>
              <w:right w:val="nil"/>
            </w:tcBorders>
          </w:tcPr>
          <w:p w:rsidR="00DD307A" w:rsidRDefault="004A3B67">
            <w:pPr>
              <w:spacing w:after="0"/>
              <w:rPr>
                <w:rFonts w:ascii="Segoe UI" w:hAnsi="Segoe UI"/>
              </w:rPr>
            </w:pPr>
            <w:r>
              <w:rPr>
                <w:noProof/>
                <w:lang w:eastAsia="fr-FR"/>
              </w:rPr>
              <w:drawing>
                <wp:inline distT="0" distB="0" distL="0" distR="0">
                  <wp:extent cx="3312160" cy="2484120"/>
                  <wp:effectExtent l="0" t="0" r="0" b="0"/>
                  <wp:docPr id="15" name="Image 10" descr="Une image contenant herbe, plein air, ciel, bâtimen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10" descr="Une image contenant herbe, plein air, ciel, bâtiment&#10;&#10;Description générée automatiquement"/>
                          <pic:cNvPicPr>
                            <a:picLocks noChangeAspect="1" noChangeArrowheads="1"/>
                          </pic:cNvPicPr>
                        </pic:nvPicPr>
                        <pic:blipFill>
                          <a:blip r:embed="rId23"/>
                          <a:stretch>
                            <a:fillRect/>
                          </a:stretch>
                        </pic:blipFill>
                        <pic:spPr bwMode="auto">
                          <a:xfrm>
                            <a:off x="0" y="0"/>
                            <a:ext cx="3312160" cy="2484120"/>
                          </a:xfrm>
                          <a:prstGeom prst="rect">
                            <a:avLst/>
                          </a:prstGeom>
                        </pic:spPr>
                      </pic:pic>
                    </a:graphicData>
                  </a:graphic>
                </wp:inline>
              </w:drawing>
            </w:r>
          </w:p>
          <w:p w:rsidR="00DD307A" w:rsidRDefault="004A3B67">
            <w:pPr>
              <w:spacing w:after="0"/>
              <w:rPr>
                <w:rFonts w:ascii="Segoe UI" w:hAnsi="Segoe UI"/>
              </w:rPr>
            </w:pPr>
            <w:r>
              <w:t>Vue de l’espace extérieur entre la Grange et la RD</w:t>
            </w:r>
          </w:p>
        </w:tc>
      </w:tr>
      <w:tr w:rsidR="00DD307A">
        <w:tc>
          <w:tcPr>
            <w:tcW w:w="5440" w:type="dxa"/>
            <w:tcBorders>
              <w:top w:val="nil"/>
              <w:left w:val="nil"/>
              <w:bottom w:val="nil"/>
              <w:right w:val="nil"/>
            </w:tcBorders>
          </w:tcPr>
          <w:p w:rsidR="00DD307A" w:rsidRDefault="00DD307A">
            <w:pPr>
              <w:spacing w:after="0"/>
              <w:rPr>
                <w:rFonts w:ascii="Segoe UI" w:hAnsi="Segoe UI"/>
              </w:rPr>
            </w:pPr>
          </w:p>
        </w:tc>
        <w:tc>
          <w:tcPr>
            <w:tcW w:w="6961" w:type="dxa"/>
            <w:tcBorders>
              <w:top w:val="nil"/>
              <w:left w:val="nil"/>
              <w:bottom w:val="nil"/>
              <w:right w:val="nil"/>
            </w:tcBorders>
          </w:tcPr>
          <w:p w:rsidR="00DD307A" w:rsidRDefault="00DD307A">
            <w:pPr>
              <w:spacing w:after="0"/>
              <w:rPr>
                <w:rFonts w:ascii="Segoe UI" w:hAnsi="Segoe UI"/>
              </w:rPr>
            </w:pPr>
          </w:p>
        </w:tc>
      </w:tr>
    </w:tbl>
    <w:p w:rsidR="00DD307A" w:rsidRDefault="004A3B67">
      <w:pPr>
        <w:rPr>
          <w:i/>
          <w:iCs/>
          <w:sz w:val="16"/>
          <w:szCs w:val="16"/>
        </w:rPr>
      </w:pPr>
      <w:r>
        <w:rPr>
          <w:i/>
          <w:iCs/>
          <w:sz w:val="16"/>
          <w:szCs w:val="16"/>
        </w:rPr>
        <w:t>Figure 5 Photos du site</w:t>
      </w:r>
    </w:p>
    <w:p w:rsidR="00DD307A" w:rsidRDefault="00DD307A"/>
    <w:p w:rsidR="00DD307A" w:rsidRDefault="004A3B67">
      <w:pPr>
        <w:spacing w:after="160"/>
        <w:rPr>
          <w:rFonts w:asciiTheme="majorHAnsi" w:eastAsiaTheme="majorEastAsia" w:hAnsiTheme="majorHAnsi" w:cstheme="majorBidi"/>
          <w:b/>
          <w:color w:val="00617E" w:themeColor="accent4"/>
          <w:sz w:val="22"/>
          <w:highlight w:val="lightGray"/>
        </w:rPr>
      </w:pPr>
      <w:r>
        <w:lastRenderedPageBreak/>
        <w:br w:type="page"/>
      </w:r>
    </w:p>
    <w:p w:rsidR="00DD307A" w:rsidRDefault="004A3B67">
      <w:pPr>
        <w:pStyle w:val="Heading2"/>
        <w:numPr>
          <w:ilvl w:val="1"/>
          <w:numId w:val="6"/>
        </w:numPr>
        <w:spacing w:before="0"/>
      </w:pPr>
      <w:bookmarkStart w:id="7" w:name="_Toc190252136"/>
      <w:bookmarkStart w:id="8" w:name="_Toc190251979"/>
      <w:bookmarkStart w:id="9" w:name="_Toc197457420"/>
      <w:r>
        <w:lastRenderedPageBreak/>
        <w:t xml:space="preserve">Enjeux et vision de la </w:t>
      </w:r>
      <w:bookmarkEnd w:id="7"/>
      <w:bookmarkEnd w:id="8"/>
      <w:r>
        <w:t>Grange pour la commune de Saint-Crépin-et-Carlucet</w:t>
      </w:r>
      <w:bookmarkEnd w:id="9"/>
    </w:p>
    <w:p w:rsidR="00DD307A" w:rsidRDefault="004A3B67">
      <w:r>
        <w:t>La commune de Saint-Crépin-et-Carlucet souhaite valoriser ce bâtiment patrimonial en cœur de bourg, en y installant un ou des porteurs de projet(s) pour faire vivre ce lieu. Les enje</w:t>
      </w:r>
      <w:r>
        <w:t>ux de la commune pour la reconversion du lieu, sont les suivants, et doivent ainsi être pris en compte dans le cadre de la remise d’une offre :</w:t>
      </w:r>
    </w:p>
    <w:p w:rsidR="00DD307A" w:rsidRDefault="004A3B67">
      <w:pPr>
        <w:pStyle w:val="Paragraphedeliste"/>
        <w:numPr>
          <w:ilvl w:val="0"/>
          <w:numId w:val="11"/>
        </w:numPr>
      </w:pPr>
      <w:r>
        <w:rPr>
          <w:b/>
          <w:bCs/>
        </w:rPr>
        <w:t xml:space="preserve">Animer le centre-bourg. </w:t>
      </w:r>
      <w:r>
        <w:t>La commune souhaite voir s’installer une activité qui puisse participer à l’animation de</w:t>
      </w:r>
      <w:r>
        <w:t xml:space="preserve"> la vie du village, si possible à l’année afin de réduire les impacts de la saisonnalité. Le type d’activité qui serait accueilli est volontairement laissé ouvert : espace de restauration, locaux pour des activités artisanales ou culturelles, autre… Une ou</w:t>
      </w:r>
      <w:r>
        <w:t>verture du lieu au public serait souhaitée, pour en faire un lieu à destination des habitants, des gens de passage et des touristes. Dans cette perspective d’animation, la commune ne souhaite pas voir s’installer des logements au rez-de-chaussée de la Gran</w:t>
      </w:r>
      <w:r>
        <w:t>ge. Des logements en R+1 peuvent toutefois s’étudier, sous réserve que l’activité proposée en rez-de-chaussée soit compatible avec ce voisinage. Enfin, l’activité proposée devra donc être compatible avec le maintien de l’activité du boulanger (locataire de</w:t>
      </w:r>
      <w:r>
        <w:t xml:space="preserve"> la commune).</w:t>
      </w:r>
    </w:p>
    <w:p w:rsidR="00DD307A" w:rsidRDefault="004A3B67">
      <w:pPr>
        <w:pStyle w:val="Paragraphedeliste"/>
        <w:numPr>
          <w:ilvl w:val="0"/>
          <w:numId w:val="11"/>
        </w:numPr>
      </w:pPr>
      <w:r>
        <w:rPr>
          <w:b/>
          <w:bCs/>
        </w:rPr>
        <w:t>Assurer la viabilité économique du projet</w:t>
      </w:r>
      <w:r>
        <w:t xml:space="preserve"> : trouver un modèle économiquement durable pour garantir l’avenir du site. Les modalités de valorisation du site sont décrites dans le paragraphe suivant.</w:t>
      </w:r>
    </w:p>
    <w:p w:rsidR="00DD307A" w:rsidRDefault="004A3B67">
      <w:pPr>
        <w:pStyle w:val="Paragraphedeliste"/>
        <w:numPr>
          <w:ilvl w:val="0"/>
          <w:numId w:val="11"/>
        </w:numPr>
        <w:rPr>
          <w:b/>
          <w:bCs/>
        </w:rPr>
      </w:pPr>
      <w:r>
        <w:rPr>
          <w:b/>
          <w:bCs/>
        </w:rPr>
        <w:t>Préserver un bien patrimonial </w:t>
      </w:r>
      <w:r>
        <w:t>: La commune so</w:t>
      </w:r>
      <w:r>
        <w:t>uhaite conserver ce bâtiment ancien, et privilégie un usage qui mette en avant les qualités patrimoniales du site.</w:t>
      </w:r>
    </w:p>
    <w:p w:rsidR="00DD307A" w:rsidRDefault="004A3B67">
      <w:pPr>
        <w:pStyle w:val="Paragraphedeliste"/>
        <w:numPr>
          <w:ilvl w:val="0"/>
          <w:numId w:val="11"/>
        </w:numPr>
        <w:rPr>
          <w:b/>
          <w:bCs/>
        </w:rPr>
      </w:pPr>
      <w:r>
        <w:rPr>
          <w:b/>
          <w:bCs/>
        </w:rPr>
        <w:t xml:space="preserve">Valoriser les espaces extérieurs : </w:t>
      </w:r>
      <w:r>
        <w:t xml:space="preserve">Les espaces extérieurs autour de la Grange sont vastes. Une valorisation des espaces extérieurs, à minima </w:t>
      </w:r>
      <w:r>
        <w:t>les abords immédiats du bâtiment, est recherchée.</w:t>
      </w:r>
    </w:p>
    <w:p w:rsidR="00DD307A" w:rsidRDefault="004A3B67">
      <w:pPr>
        <w:pStyle w:val="Heading2"/>
        <w:numPr>
          <w:ilvl w:val="1"/>
          <w:numId w:val="6"/>
        </w:numPr>
      </w:pPr>
      <w:bookmarkStart w:id="10" w:name="_Toc197457421"/>
      <w:r>
        <w:t>Modalités de valorisation du site</w:t>
      </w:r>
      <w:bookmarkEnd w:id="10"/>
    </w:p>
    <w:p w:rsidR="00DD307A" w:rsidRDefault="004A3B67">
      <w:pPr>
        <w:pStyle w:val="Heading3"/>
        <w:numPr>
          <w:ilvl w:val="2"/>
          <w:numId w:val="6"/>
        </w:numPr>
      </w:pPr>
      <w:bookmarkStart w:id="11" w:name="_Toc197457422"/>
      <w:r>
        <w:t>Modalités de valorisation du site</w:t>
      </w:r>
      <w:bookmarkEnd w:id="11"/>
    </w:p>
    <w:p w:rsidR="00DD307A" w:rsidRDefault="004A3B67">
      <w:r>
        <w:t xml:space="preserve">Le site est actuellement dans un état qui nécessite de lourds travaux de réhabilitation. Deux options de valorisation sont envisagées par </w:t>
      </w:r>
      <w:r>
        <w:t>la commune :</w:t>
      </w:r>
    </w:p>
    <w:p w:rsidR="00DD307A" w:rsidRDefault="004A3B67">
      <w:pPr>
        <w:pStyle w:val="Paragraphedeliste"/>
        <w:numPr>
          <w:ilvl w:val="0"/>
          <w:numId w:val="12"/>
        </w:numPr>
      </w:pPr>
      <w:r>
        <w:rPr>
          <w:b/>
          <w:bCs/>
        </w:rPr>
        <w:t>La commune porte et finance le projet de réhabilitation, puis met en location le site réhabilité.Un délai d’environ 2 ans est nécessaire pour la remise en état du site</w:t>
      </w:r>
      <w:r>
        <w:t xml:space="preserve"> (étude, mobilisation de subventions, autorisation d’urbanisme, travaux). Cet Appel à Manifestation d'Intérêt s'adresse donc à des porteurs de projets intéressés par une installation sur le site dans 2 ans pour une activité contribuant à l'animation du cen</w:t>
      </w:r>
      <w:r>
        <w:t>tre-bourg. Si ce délai n'est pas compatible avec le calendrier d'installation du candidat, la commune reste ouverte à recueillir des manifestations d'intérêt de porteurs de projets pour explorer les usages pertinents possibles pour le site. Dans le cadre d</w:t>
      </w:r>
      <w:r>
        <w:t xml:space="preserve">’une mise en location, l’exploitant s’engage à prendre à sa charge pendant toute la durée de l’exploitation les dépenses courantes du bâtiment : énergie, entretien courant et des espaces verts maintenance, ménage. La commune s’engage à prendre à sa charge </w:t>
      </w:r>
      <w:r>
        <w:t>le gros entretien et renouvellement (GER) : renouvellement total ou partiel d’un investissement rendu nécessaire quand les systèmes concernés ne peuvent plus assurer leur fonction, du fait de l’usure, de la dégradation ou de l’obsolescence.</w:t>
      </w:r>
    </w:p>
    <w:p w:rsidR="00DD307A" w:rsidRDefault="004A3B67">
      <w:pPr>
        <w:pStyle w:val="Paragraphedeliste"/>
        <w:numPr>
          <w:ilvl w:val="0"/>
          <w:numId w:val="12"/>
        </w:numPr>
      </w:pPr>
      <w:r>
        <w:rPr>
          <w:b/>
          <w:bCs/>
        </w:rPr>
        <w:t>La commune cède</w:t>
      </w:r>
      <w:r>
        <w:rPr>
          <w:b/>
          <w:bCs/>
        </w:rPr>
        <w:t xml:space="preserve"> le site en l’état</w:t>
      </w:r>
      <w:r>
        <w:t xml:space="preserve"> à un porteur de projet privé pour une activité contribuant à l'animation du centre-bourg. Les travaux de réhabilitation seraient à la charge du candidat. Cet AMI s’adresse aussi à des porteurs de projets intéressés par un achat et des tr</w:t>
      </w:r>
      <w:r>
        <w:t>avaux de réhabilitation lourds.</w:t>
      </w:r>
    </w:p>
    <w:p w:rsidR="00DD307A" w:rsidRDefault="004A3B67">
      <w:pPr>
        <w:rPr>
          <w:b/>
          <w:bCs/>
        </w:rPr>
      </w:pPr>
      <w:r>
        <w:rPr>
          <w:b/>
          <w:bCs/>
        </w:rPr>
        <w:t>A l’issue de l’AMI, la commune pourra donc selon les opportunités de réponses arbitrer entre une vente en l’état ou le portage d’un projet de réhabilitation et mise en location du site.</w:t>
      </w:r>
    </w:p>
    <w:p w:rsidR="00DD307A" w:rsidRDefault="004A3B67">
      <w:r>
        <w:t>La commune ne dispose pas d’estimation</w:t>
      </w:r>
      <w:r>
        <w:t xml:space="preserve"> de la valeur vénale de son bien. A titre d’information, une estimation des coûts travaux a été réalisée par un architecte en 2021, avec les montants suivants :</w:t>
      </w:r>
    </w:p>
    <w:tbl>
      <w:tblPr>
        <w:tblW w:w="5387" w:type="dxa"/>
        <w:tblLayout w:type="fixed"/>
        <w:tblCellMar>
          <w:top w:w="15" w:type="dxa"/>
          <w:left w:w="15" w:type="dxa"/>
          <w:right w:w="15" w:type="dxa"/>
        </w:tblCellMar>
        <w:tblLook w:val="0600"/>
      </w:tblPr>
      <w:tblGrid>
        <w:gridCol w:w="3289"/>
        <w:gridCol w:w="2098"/>
      </w:tblGrid>
      <w:tr w:rsidR="00DD307A">
        <w:trPr>
          <w:trHeight w:val="283"/>
        </w:trPr>
        <w:tc>
          <w:tcPr>
            <w:tcW w:w="3288" w:type="dxa"/>
            <w:shd w:val="clear" w:color="auto" w:fill="auto"/>
            <w:vAlign w:val="bottom"/>
          </w:tcPr>
          <w:p w:rsidR="00DD307A" w:rsidRDefault="00DD307A">
            <w:pPr>
              <w:spacing w:after="0"/>
              <w:rPr>
                <w:sz w:val="16"/>
                <w:szCs w:val="16"/>
              </w:rPr>
            </w:pPr>
          </w:p>
        </w:tc>
        <w:tc>
          <w:tcPr>
            <w:tcW w:w="2098" w:type="dxa"/>
            <w:shd w:val="clear" w:color="auto" w:fill="auto"/>
            <w:vAlign w:val="bottom"/>
          </w:tcPr>
          <w:p w:rsidR="00DD307A" w:rsidRDefault="004A3B67">
            <w:pPr>
              <w:spacing w:after="0"/>
              <w:rPr>
                <w:sz w:val="16"/>
                <w:szCs w:val="16"/>
              </w:rPr>
            </w:pPr>
            <w:r>
              <w:rPr>
                <w:sz w:val="16"/>
                <w:szCs w:val="16"/>
              </w:rPr>
              <w:t>Montant de travaux € HT</w:t>
            </w:r>
          </w:p>
        </w:tc>
      </w:tr>
      <w:tr w:rsidR="00DD307A">
        <w:trPr>
          <w:trHeight w:val="300"/>
        </w:trPr>
        <w:tc>
          <w:tcPr>
            <w:tcW w:w="3288" w:type="dxa"/>
            <w:shd w:val="clear" w:color="auto" w:fill="auto"/>
            <w:vAlign w:val="center"/>
          </w:tcPr>
          <w:p w:rsidR="00DD307A" w:rsidRDefault="004A3B67">
            <w:pPr>
              <w:spacing w:after="0"/>
              <w:rPr>
                <w:sz w:val="16"/>
                <w:szCs w:val="16"/>
              </w:rPr>
            </w:pPr>
            <w:r>
              <w:rPr>
                <w:sz w:val="16"/>
                <w:szCs w:val="16"/>
              </w:rPr>
              <w:t>VRD + COUVERTURE + RAVALEMENT</w:t>
            </w:r>
          </w:p>
        </w:tc>
        <w:tc>
          <w:tcPr>
            <w:tcW w:w="2098" w:type="dxa"/>
            <w:shd w:val="clear" w:color="auto" w:fill="auto"/>
            <w:vAlign w:val="bottom"/>
          </w:tcPr>
          <w:p w:rsidR="00DD307A" w:rsidRDefault="004A3B67">
            <w:pPr>
              <w:spacing w:after="0"/>
              <w:rPr>
                <w:sz w:val="16"/>
                <w:szCs w:val="16"/>
              </w:rPr>
            </w:pPr>
            <w:r>
              <w:rPr>
                <w:sz w:val="16"/>
                <w:szCs w:val="16"/>
              </w:rPr>
              <w:t>123 811</w:t>
            </w:r>
          </w:p>
        </w:tc>
      </w:tr>
      <w:tr w:rsidR="00DD307A">
        <w:trPr>
          <w:trHeight w:val="300"/>
        </w:trPr>
        <w:tc>
          <w:tcPr>
            <w:tcW w:w="3288" w:type="dxa"/>
            <w:shd w:val="clear" w:color="auto" w:fill="auto"/>
            <w:vAlign w:val="center"/>
          </w:tcPr>
          <w:p w:rsidR="00DD307A" w:rsidRDefault="004A3B67">
            <w:pPr>
              <w:spacing w:after="0"/>
              <w:rPr>
                <w:sz w:val="16"/>
                <w:szCs w:val="16"/>
              </w:rPr>
            </w:pPr>
            <w:r>
              <w:rPr>
                <w:sz w:val="16"/>
                <w:szCs w:val="16"/>
              </w:rPr>
              <w:lastRenderedPageBreak/>
              <w:t>COMMERCE - RDC</w:t>
            </w:r>
          </w:p>
        </w:tc>
        <w:tc>
          <w:tcPr>
            <w:tcW w:w="2098" w:type="dxa"/>
            <w:shd w:val="clear" w:color="auto" w:fill="auto"/>
            <w:vAlign w:val="bottom"/>
          </w:tcPr>
          <w:p w:rsidR="00DD307A" w:rsidRDefault="004A3B67">
            <w:pPr>
              <w:spacing w:after="0"/>
              <w:rPr>
                <w:sz w:val="16"/>
                <w:szCs w:val="16"/>
              </w:rPr>
            </w:pPr>
            <w:r>
              <w:rPr>
                <w:sz w:val="16"/>
                <w:szCs w:val="16"/>
              </w:rPr>
              <w:t>181 410</w:t>
            </w:r>
          </w:p>
        </w:tc>
      </w:tr>
      <w:tr w:rsidR="00DD307A">
        <w:trPr>
          <w:trHeight w:val="300"/>
        </w:trPr>
        <w:tc>
          <w:tcPr>
            <w:tcW w:w="3288" w:type="dxa"/>
            <w:shd w:val="clear" w:color="auto" w:fill="auto"/>
            <w:vAlign w:val="center"/>
          </w:tcPr>
          <w:p w:rsidR="00DD307A" w:rsidRDefault="004A3B67">
            <w:pPr>
              <w:spacing w:after="0"/>
              <w:rPr>
                <w:sz w:val="16"/>
                <w:szCs w:val="16"/>
              </w:rPr>
            </w:pPr>
            <w:r>
              <w:rPr>
                <w:sz w:val="16"/>
                <w:szCs w:val="16"/>
              </w:rPr>
              <w:t>LOGEMENT - R+1</w:t>
            </w:r>
          </w:p>
        </w:tc>
        <w:tc>
          <w:tcPr>
            <w:tcW w:w="2098" w:type="dxa"/>
            <w:shd w:val="clear" w:color="auto" w:fill="auto"/>
            <w:vAlign w:val="bottom"/>
          </w:tcPr>
          <w:p w:rsidR="00DD307A" w:rsidRDefault="004A3B67">
            <w:pPr>
              <w:spacing w:after="0"/>
              <w:rPr>
                <w:sz w:val="16"/>
                <w:szCs w:val="16"/>
              </w:rPr>
            </w:pPr>
            <w:r>
              <w:rPr>
                <w:sz w:val="16"/>
                <w:szCs w:val="16"/>
              </w:rPr>
              <w:t>115 056</w:t>
            </w:r>
          </w:p>
        </w:tc>
      </w:tr>
      <w:tr w:rsidR="00DD307A">
        <w:trPr>
          <w:trHeight w:val="49"/>
        </w:trPr>
        <w:tc>
          <w:tcPr>
            <w:tcW w:w="3288" w:type="dxa"/>
            <w:shd w:val="clear" w:color="auto" w:fill="auto"/>
            <w:vAlign w:val="bottom"/>
          </w:tcPr>
          <w:p w:rsidR="00DD307A" w:rsidRDefault="00DD307A">
            <w:pPr>
              <w:spacing w:after="0"/>
              <w:rPr>
                <w:sz w:val="16"/>
                <w:szCs w:val="16"/>
              </w:rPr>
            </w:pPr>
          </w:p>
        </w:tc>
        <w:tc>
          <w:tcPr>
            <w:tcW w:w="2098" w:type="dxa"/>
            <w:shd w:val="clear" w:color="auto" w:fill="auto"/>
            <w:vAlign w:val="bottom"/>
          </w:tcPr>
          <w:p w:rsidR="00DD307A" w:rsidRDefault="004A3B67">
            <w:pPr>
              <w:spacing w:after="0"/>
              <w:rPr>
                <w:sz w:val="16"/>
                <w:szCs w:val="16"/>
              </w:rPr>
            </w:pPr>
            <w:r>
              <w:rPr>
                <w:b/>
                <w:bCs/>
                <w:sz w:val="16"/>
                <w:szCs w:val="16"/>
              </w:rPr>
              <w:t>420 277</w:t>
            </w:r>
          </w:p>
        </w:tc>
      </w:tr>
    </w:tbl>
    <w:p w:rsidR="00DD307A" w:rsidRDefault="004A3B67">
      <w:pPr>
        <w:pStyle w:val="Heading3"/>
        <w:numPr>
          <w:ilvl w:val="2"/>
          <w:numId w:val="6"/>
        </w:numPr>
      </w:pPr>
      <w:bookmarkStart w:id="12" w:name="_Toc197457423"/>
      <w:r>
        <w:t>Périmètre de valorisation du site</w:t>
      </w:r>
      <w:bookmarkEnd w:id="12"/>
    </w:p>
    <w:p w:rsidR="00DD307A" w:rsidRDefault="004A3B67">
      <w:r>
        <w:t>Deux options de périmètres concernant les espaces bâtis sont envisageables :</w:t>
      </w:r>
    </w:p>
    <w:p w:rsidR="00DD307A" w:rsidRDefault="004A3B67">
      <w:pPr>
        <w:pStyle w:val="Paragraphedeliste"/>
        <w:numPr>
          <w:ilvl w:val="0"/>
          <w:numId w:val="13"/>
        </w:numPr>
      </w:pPr>
      <w:r>
        <w:rPr>
          <w:b/>
          <w:bCs/>
        </w:rPr>
        <w:t xml:space="preserve">La cession ou la location de la totalité des espaces bâtis </w:t>
      </w:r>
      <w:r>
        <w:t xml:space="preserve">(RDC et R+1). </w:t>
      </w:r>
    </w:p>
    <w:p w:rsidR="00DD307A" w:rsidRDefault="004A3B67">
      <w:pPr>
        <w:pStyle w:val="Paragraphedeliste"/>
        <w:numPr>
          <w:ilvl w:val="0"/>
          <w:numId w:val="13"/>
        </w:numPr>
      </w:pPr>
      <w:r>
        <w:rPr>
          <w:b/>
          <w:bCs/>
        </w:rPr>
        <w:t>La cession ou la location des espaces</w:t>
      </w:r>
      <w:r>
        <w:rPr>
          <w:b/>
          <w:bCs/>
        </w:rPr>
        <w:t xml:space="preserve"> en rez-de-chaussée</w:t>
      </w:r>
      <w:r>
        <w:t xml:space="preserve"> (RDC Grange de 107 m² et annexe de 27m²). Le cas échéant, la commune pourrait conserver la propriété et l’étage du R+1, soit en conservant un accès depuis le RDC (escalier intérieur) soit en créant un accès par un escalier extérieur ind</w:t>
      </w:r>
      <w:r>
        <w:t>épendant. La piste de logement à l’année serait alors envisagée.</w:t>
      </w:r>
    </w:p>
    <w:p w:rsidR="00DD307A" w:rsidRDefault="004A3B67">
      <w:r>
        <w:t xml:space="preserve">Concernant les espaces extérieurs, la commune est ouverte aux propositions des candidats, avec valorisation de tout ou partie des espaces extérieures en lien avec l’activité proposée. </w:t>
      </w:r>
    </w:p>
    <w:p w:rsidR="00DD307A" w:rsidRDefault="004A3B67">
      <w:pPr>
        <w:pStyle w:val="Heading1"/>
        <w:numPr>
          <w:ilvl w:val="0"/>
          <w:numId w:val="6"/>
        </w:numPr>
      </w:pPr>
      <w:bookmarkStart w:id="13" w:name="_Toc197457424"/>
      <w:bookmarkStart w:id="14" w:name="_Toc190252137"/>
      <w:bookmarkStart w:id="15" w:name="_Toc190251980"/>
      <w:r>
        <w:t>règles</w:t>
      </w:r>
      <w:r>
        <w:t xml:space="preserve"> encadrant l’appel à manifestation</w:t>
      </w:r>
      <w:bookmarkEnd w:id="13"/>
      <w:bookmarkEnd w:id="14"/>
      <w:bookmarkEnd w:id="15"/>
    </w:p>
    <w:p w:rsidR="00DD307A" w:rsidRDefault="004A3B67">
      <w:pPr>
        <w:pStyle w:val="Heading2"/>
        <w:numPr>
          <w:ilvl w:val="1"/>
          <w:numId w:val="6"/>
        </w:numPr>
      </w:pPr>
      <w:bookmarkStart w:id="16" w:name="_Toc197457425"/>
      <w:bookmarkStart w:id="17" w:name="_Toc190252138"/>
      <w:bookmarkStart w:id="18" w:name="_Toc190251981"/>
      <w:r>
        <w:t>Objet et organisation générale de l’Appel à Manifestation d’Intérêt</w:t>
      </w:r>
      <w:bookmarkEnd w:id="16"/>
      <w:bookmarkEnd w:id="17"/>
      <w:bookmarkEnd w:id="18"/>
    </w:p>
    <w:p w:rsidR="00DD307A" w:rsidRDefault="004A3B67">
      <w:r>
        <w:t>La commune de Saint-Crépin-et-Carlucet organise la présente consultation d’Appel à Manifestation d’Intérêt pour la vente ou l’exploitation, l’animation e</w:t>
      </w:r>
      <w:r>
        <w:t>t la maintenance de la grange du centre-bourg du Poujol dénommée « la Grange ».</w:t>
      </w:r>
    </w:p>
    <w:p w:rsidR="00DD307A" w:rsidRDefault="004A3B67">
      <w:r>
        <w:t xml:space="preserve">Cet Appel à Manifestation d’Intérêt doit pouvoir répondre aux objectifs suivants : </w:t>
      </w:r>
    </w:p>
    <w:p w:rsidR="00DD307A" w:rsidRDefault="004A3B67">
      <w:pPr>
        <w:pStyle w:val="Paragraphedeliste"/>
        <w:numPr>
          <w:ilvl w:val="0"/>
          <w:numId w:val="8"/>
        </w:numPr>
      </w:pPr>
      <w:r>
        <w:t>Participer à l’animation de la vie du village, si possible à l’année</w:t>
      </w:r>
    </w:p>
    <w:p w:rsidR="00DD307A" w:rsidRDefault="004A3B67">
      <w:pPr>
        <w:pStyle w:val="Paragraphedeliste"/>
        <w:numPr>
          <w:ilvl w:val="0"/>
          <w:numId w:val="8"/>
        </w:numPr>
      </w:pPr>
      <w:r>
        <w:t>Assurer la viabilité éc</w:t>
      </w:r>
      <w:r>
        <w:t>onomique du projet</w:t>
      </w:r>
    </w:p>
    <w:p w:rsidR="00DD307A" w:rsidRDefault="004A3B67">
      <w:pPr>
        <w:pStyle w:val="Paragraphedeliste"/>
        <w:numPr>
          <w:ilvl w:val="0"/>
          <w:numId w:val="8"/>
        </w:numPr>
      </w:pPr>
      <w:r>
        <w:t>Préserver un bien patrimonial</w:t>
      </w:r>
    </w:p>
    <w:p w:rsidR="00DD307A" w:rsidRDefault="004A3B67">
      <w:pPr>
        <w:pStyle w:val="Paragraphedeliste"/>
        <w:numPr>
          <w:ilvl w:val="0"/>
          <w:numId w:val="8"/>
        </w:numPr>
      </w:pPr>
      <w:r>
        <w:t>Valoriser les espaces extérieurs</w:t>
      </w:r>
    </w:p>
    <w:p w:rsidR="00DD307A" w:rsidRDefault="004A3B67">
      <w:r>
        <w:t>Le présent Appel à Manifestation d’Intérêt a pour objet d’organiser les conditions et modalités de valorisation du site, destiné à l’implantation d’activités au sein de la Gr</w:t>
      </w:r>
      <w:r>
        <w:t xml:space="preserve">ange, dans le respect des règles d’urbanisme applicables. </w:t>
      </w:r>
    </w:p>
    <w:p w:rsidR="00DD307A" w:rsidRDefault="004A3B67">
      <w:pPr>
        <w:spacing w:after="0"/>
      </w:pPr>
      <w:r>
        <w:t>La consultation est organisée en une phase, où les candidats sont invités à manifester leur intérêt par le dépôt d’une candidature. Les candidats peuvent se présenter seuls ou en groupement. A l’is</w:t>
      </w:r>
      <w:r>
        <w:t xml:space="preserve">sue de la date de remise des offres, un échange avec chaque candidat de questions/réponses sera organisé par téléphone ou en visioconférence, avec la commune et ses partenaires. </w:t>
      </w:r>
    </w:p>
    <w:p w:rsidR="00DD307A" w:rsidRDefault="004A3B67">
      <w:pPr>
        <w:pStyle w:val="Heading2"/>
        <w:numPr>
          <w:ilvl w:val="1"/>
          <w:numId w:val="6"/>
        </w:numPr>
      </w:pPr>
      <w:bookmarkStart w:id="19" w:name="_Toc197457426"/>
      <w:bookmarkStart w:id="20" w:name="_Toc190252139"/>
      <w:bookmarkStart w:id="21" w:name="_Toc190251982"/>
      <w:r>
        <w:t>Fondement(s) de l’Appel à Manifestation d’Intérêt</w:t>
      </w:r>
      <w:bookmarkEnd w:id="19"/>
      <w:bookmarkEnd w:id="20"/>
      <w:bookmarkEnd w:id="21"/>
    </w:p>
    <w:p w:rsidR="00DD307A" w:rsidRDefault="004A3B67">
      <w:r>
        <w:t>La commune de Saint-Crépin-</w:t>
      </w:r>
      <w:r>
        <w:t>et-Carlucet, souhaite solliciter l’intérêt d’une personne privée pour sélectionner celui ou celle qui fera la proposition la plus satisfaisante, la plus optimale pour la reconversion de la Grange, selon l’option de valorisation qui lui parait la plus optim</w:t>
      </w:r>
      <w:r>
        <w:t>ale, une acquisition du site ou une location du site.</w:t>
      </w:r>
    </w:p>
    <w:p w:rsidR="00DD307A" w:rsidRDefault="004A3B67">
      <w:pPr>
        <w:pStyle w:val="Heading2"/>
        <w:numPr>
          <w:ilvl w:val="1"/>
          <w:numId w:val="6"/>
        </w:numPr>
      </w:pPr>
      <w:bookmarkStart w:id="22" w:name="_Toc197457427"/>
      <w:bookmarkStart w:id="23" w:name="_Toc190252140"/>
      <w:bookmarkStart w:id="24" w:name="_Toc190251983"/>
      <w:r>
        <w:t>Déroulement et Planning de l’Appel à Manifestation d’Intérêt</w:t>
      </w:r>
      <w:bookmarkEnd w:id="22"/>
      <w:bookmarkEnd w:id="23"/>
      <w:bookmarkEnd w:id="24"/>
    </w:p>
    <w:p w:rsidR="00DD307A" w:rsidRDefault="004A3B67">
      <w:r>
        <w:t xml:space="preserve">Date limite du dépôt des offres : </w:t>
      </w:r>
      <w:r>
        <w:rPr>
          <w:b/>
          <w:bCs/>
          <w:u w:val="single"/>
        </w:rPr>
        <w:t>lundi 17 novembre 2025 à 18h00</w:t>
      </w:r>
    </w:p>
    <w:p w:rsidR="00DD307A" w:rsidRDefault="004A3B67">
      <w:pPr>
        <w:rPr>
          <w:b/>
          <w:bCs/>
        </w:rPr>
      </w:pPr>
      <w:r>
        <w:rPr>
          <w:b/>
          <w:bCs/>
        </w:rPr>
        <w:t xml:space="preserve">Calendrier : </w:t>
      </w:r>
    </w:p>
    <w:p w:rsidR="00DD307A" w:rsidRDefault="004A3B67">
      <w:pPr>
        <w:pStyle w:val="Paragraphedeliste"/>
        <w:numPr>
          <w:ilvl w:val="0"/>
          <w:numId w:val="10"/>
        </w:numPr>
      </w:pPr>
      <w:r>
        <w:t>Date de lancement de la consultation : lundi 15septembre 2025</w:t>
      </w:r>
    </w:p>
    <w:p w:rsidR="00DD307A" w:rsidRDefault="004A3B67">
      <w:pPr>
        <w:pStyle w:val="Paragraphedeliste"/>
        <w:numPr>
          <w:ilvl w:val="0"/>
          <w:numId w:val="10"/>
        </w:numPr>
      </w:pPr>
      <w:r>
        <w:t>Visite de site : tout au long de l’AMI sur rendez-vous pris auprès du secrétariat de mairie.</w:t>
      </w:r>
    </w:p>
    <w:p w:rsidR="00DD307A" w:rsidRDefault="004A3B67">
      <w:pPr>
        <w:pStyle w:val="Paragraphedeliste"/>
        <w:numPr>
          <w:ilvl w:val="0"/>
          <w:numId w:val="10"/>
        </w:numPr>
      </w:pPr>
      <w:r>
        <w:t>Date limite du dépôt des questions par les candidats :  10/11/2025</w:t>
      </w:r>
    </w:p>
    <w:p w:rsidR="00DD307A" w:rsidRDefault="004A3B67">
      <w:pPr>
        <w:pStyle w:val="Paragraphedeliste"/>
        <w:numPr>
          <w:ilvl w:val="0"/>
          <w:numId w:val="10"/>
        </w:numPr>
      </w:pPr>
      <w:r>
        <w:t>Date de remise des offres : 17/11/2025 à 18h</w:t>
      </w:r>
    </w:p>
    <w:p w:rsidR="00DD307A" w:rsidRDefault="00DD307A">
      <w:pPr>
        <w:pStyle w:val="Paragraphedeliste"/>
      </w:pPr>
    </w:p>
    <w:p w:rsidR="00DD307A" w:rsidRDefault="004A3B67">
      <w:pPr>
        <w:pStyle w:val="Heading2"/>
        <w:numPr>
          <w:ilvl w:val="1"/>
          <w:numId w:val="6"/>
        </w:numPr>
      </w:pPr>
      <w:bookmarkStart w:id="25" w:name="_Toc197457428"/>
      <w:bookmarkStart w:id="26" w:name="_Toc190252144"/>
      <w:bookmarkStart w:id="27" w:name="_Toc190251987"/>
      <w:r>
        <w:lastRenderedPageBreak/>
        <w:t>Condition de remise des offres par les candidats</w:t>
      </w:r>
      <w:bookmarkEnd w:id="25"/>
      <w:bookmarkEnd w:id="26"/>
      <w:bookmarkEnd w:id="27"/>
    </w:p>
    <w:p w:rsidR="00DD307A" w:rsidRDefault="004A3B67">
      <w:r>
        <w:t xml:space="preserve">Les candidats sont invités à fournir leurs offres et leurs compléments éventuels après demandes de précisions et échanges, par transmission de documents dématérialisés en un (1) exemplaire à l’adresse mail suivante : </w:t>
      </w:r>
      <w:r>
        <w:rPr>
          <w:b/>
          <w:bCs/>
        </w:rPr>
        <w:t>crepin.et.carlucet@orange.fr</w:t>
      </w:r>
    </w:p>
    <w:p w:rsidR="00DD307A" w:rsidRDefault="004A3B67">
      <w:r>
        <w:t>Les candid</w:t>
      </w:r>
      <w:r>
        <w:t xml:space="preserve">ats sont informés que les dossiers parvenus hors délais ne seront pas examinés. </w:t>
      </w:r>
    </w:p>
    <w:p w:rsidR="00DD307A" w:rsidRDefault="004A3B67">
      <w:pPr>
        <w:pStyle w:val="Heading2"/>
        <w:numPr>
          <w:ilvl w:val="1"/>
          <w:numId w:val="6"/>
        </w:numPr>
      </w:pPr>
      <w:bookmarkStart w:id="28" w:name="_Toc197457429"/>
      <w:bookmarkStart w:id="29" w:name="_Toc190252146"/>
      <w:bookmarkStart w:id="30" w:name="_Toc190251989"/>
      <w:r>
        <w:t>Visite de site</w:t>
      </w:r>
      <w:bookmarkEnd w:id="28"/>
      <w:bookmarkEnd w:id="29"/>
      <w:bookmarkEnd w:id="30"/>
    </w:p>
    <w:p w:rsidR="00DD307A" w:rsidRDefault="004A3B67">
      <w:r>
        <w:t xml:space="preserve">Les candidats intéressés peuvent venir visiter le site pendant la durée de la consultation. Ils sont invités à se manifester en amont de leur visite auprès de la commune, par mail à l’adresse </w:t>
      </w:r>
      <w:r>
        <w:rPr>
          <w:i/>
          <w:iCs/>
        </w:rPr>
        <w:t>crepin.et.carlucet@orange.fr</w:t>
      </w:r>
      <w:r>
        <w:t xml:space="preserve"> ou par téléphone au </w:t>
      </w:r>
      <w:r>
        <w:rPr>
          <w:i/>
          <w:iCs/>
        </w:rPr>
        <w:t>05 53 28 81 74</w:t>
      </w:r>
      <w:r>
        <w:t>.</w:t>
      </w:r>
      <w:r>
        <w:t xml:space="preserve"> La commune exposera ses attentes concernant cet Appel à Manifestation d’Intérêt. Un temps de questions et réponses sera également organisé à l’issue de la visite de site.</w:t>
      </w:r>
    </w:p>
    <w:p w:rsidR="00DD307A" w:rsidRDefault="004A3B67">
      <w:pPr>
        <w:rPr>
          <w:rStyle w:val="InternetLink"/>
        </w:rPr>
      </w:pPr>
      <w:r>
        <w:t>La visite de site n’est pas obligatoire.</w:t>
      </w:r>
    </w:p>
    <w:p w:rsidR="00DD307A" w:rsidRDefault="004A3B67">
      <w:pPr>
        <w:pStyle w:val="Heading2"/>
        <w:numPr>
          <w:ilvl w:val="1"/>
          <w:numId w:val="6"/>
        </w:numPr>
      </w:pPr>
      <w:bookmarkStart w:id="31" w:name="_Toc197457430"/>
      <w:bookmarkStart w:id="32" w:name="_Toc190252147"/>
      <w:bookmarkStart w:id="33" w:name="_Toc190251990"/>
      <w:r>
        <w:t>Composition des équipes</w:t>
      </w:r>
      <w:bookmarkEnd w:id="31"/>
      <w:bookmarkEnd w:id="32"/>
      <w:bookmarkEnd w:id="33"/>
    </w:p>
    <w:p w:rsidR="00DD307A" w:rsidRDefault="004A3B67">
      <w:pPr>
        <w:spacing w:after="0"/>
      </w:pPr>
      <w:r>
        <w:t>Les candidats peuve</w:t>
      </w:r>
      <w:r>
        <w:t xml:space="preserve">nt être des entreprises constituées ou présenter un projet d’entreprise conçue en vue de la réponse à cet appel à projet. </w:t>
      </w:r>
    </w:p>
    <w:p w:rsidR="00DD307A" w:rsidRDefault="004A3B67">
      <w:pPr>
        <w:spacing w:after="0"/>
      </w:pPr>
      <w:r>
        <w:t>Les groupements sont autorisés, tout au long de l’Appel à Manifestation d’Intérêt. Les groupements devront être justifiés, et présent</w:t>
      </w:r>
      <w:r>
        <w:t xml:space="preserve">er une organisation au sein du groupement avec un interlocuteur unique dans le cadre de la consultation désigné par le « Mandataire ».  </w:t>
      </w:r>
    </w:p>
    <w:p w:rsidR="00DD307A" w:rsidRDefault="004A3B67">
      <w:pPr>
        <w:pStyle w:val="Heading2"/>
        <w:numPr>
          <w:ilvl w:val="1"/>
          <w:numId w:val="6"/>
        </w:numPr>
      </w:pPr>
      <w:bookmarkStart w:id="34" w:name="_Toc197457431"/>
      <w:bookmarkStart w:id="35" w:name="_Toc190252148"/>
      <w:bookmarkStart w:id="36" w:name="_Toc190251991"/>
      <w:r>
        <w:t>Dossiers à remettre par les candidats</w:t>
      </w:r>
      <w:bookmarkEnd w:id="34"/>
      <w:bookmarkEnd w:id="35"/>
      <w:bookmarkEnd w:id="36"/>
    </w:p>
    <w:p w:rsidR="00DD307A" w:rsidRDefault="004A3B67">
      <w:r>
        <w:t xml:space="preserve">Les candidats remettront un dossier comprenant les éléments suivants, rédigés en </w:t>
      </w:r>
      <w:r>
        <w:t>français, contenus dans des fichiers électroniques devant respecter les tailles, formats et nommages indiqués ci-dessous :</w:t>
      </w:r>
    </w:p>
    <w:p w:rsidR="00DD307A" w:rsidRDefault="004A3B67">
      <w:pPr>
        <w:spacing w:after="0"/>
        <w:rPr>
          <w:b/>
          <w:bCs/>
        </w:rPr>
      </w:pPr>
      <w:r>
        <w:rPr>
          <w:b/>
          <w:bCs/>
        </w:rPr>
        <w:t xml:space="preserve">Dossier administratif  </w:t>
      </w:r>
    </w:p>
    <w:p w:rsidR="00DD307A" w:rsidRDefault="004A3B67">
      <w:pPr>
        <w:pStyle w:val="Paragraphedeliste"/>
        <w:numPr>
          <w:ilvl w:val="0"/>
          <w:numId w:val="9"/>
        </w:numPr>
      </w:pPr>
      <w:r>
        <w:t xml:space="preserve">Une lettre de candidature, datée et signée, permettant d’identifier le candidat et accompagnée du pouvoir de </w:t>
      </w:r>
      <w:r>
        <w:t xml:space="preserve">la personne physique habilitée à engager le candidat. </w:t>
      </w:r>
    </w:p>
    <w:p w:rsidR="00DD307A" w:rsidRDefault="004A3B67">
      <w:pPr>
        <w:pStyle w:val="Paragraphedeliste"/>
        <w:numPr>
          <w:ilvl w:val="0"/>
          <w:numId w:val="9"/>
        </w:numPr>
      </w:pPr>
      <w:r>
        <w:t>Une présentation de la structure candidate. L’ajout de CV démontrant la capacité et la compétence des personnes concernées, en vue de la mise en œuvre du projet soumis, serait un plus.</w:t>
      </w:r>
    </w:p>
    <w:p w:rsidR="00DD307A" w:rsidRDefault="004A3B67">
      <w:pPr>
        <w:pStyle w:val="Paragraphedeliste"/>
        <w:numPr>
          <w:ilvl w:val="0"/>
          <w:numId w:val="9"/>
        </w:numPr>
      </w:pPr>
      <w:r>
        <w:t>Dans le cadre d’</w:t>
      </w:r>
      <w:r>
        <w:t>un groupement, une note d’organisation présentant la composition de l’équipe et l’organisation de son pilotage par le Mandataire pour mener à bien le projet.</w:t>
      </w:r>
    </w:p>
    <w:p w:rsidR="00DD307A" w:rsidRDefault="004A3B67">
      <w:pPr>
        <w:spacing w:after="0"/>
        <w:rPr>
          <w:b/>
          <w:bCs/>
        </w:rPr>
      </w:pPr>
      <w:r>
        <w:rPr>
          <w:b/>
          <w:bCs/>
        </w:rPr>
        <w:t>Note d’intention</w:t>
      </w:r>
    </w:p>
    <w:p w:rsidR="00DD307A" w:rsidRDefault="004A3B67">
      <w:r>
        <w:t xml:space="preserve">Une note d’intention de projet comprenant : </w:t>
      </w:r>
    </w:p>
    <w:p w:rsidR="00DD307A" w:rsidRDefault="004A3B67">
      <w:pPr>
        <w:pStyle w:val="Paragraphedeliste"/>
        <w:numPr>
          <w:ilvl w:val="0"/>
          <w:numId w:val="14"/>
        </w:numPr>
      </w:pPr>
      <w:r>
        <w:t>Une note d’analyse et de compréhensi</w:t>
      </w:r>
      <w:r>
        <w:t>on du contexte territorial ainsi que la perception des souhaits de la commune de Saint-Crépin-et-Carlucet</w:t>
      </w:r>
    </w:p>
    <w:p w:rsidR="00DD307A" w:rsidRDefault="004A3B67">
      <w:pPr>
        <w:pStyle w:val="Paragraphedeliste"/>
        <w:numPr>
          <w:ilvl w:val="0"/>
          <w:numId w:val="14"/>
        </w:numPr>
      </w:pPr>
      <w:r>
        <w:t>Le concept du projet et de l’activité envisagée :</w:t>
      </w:r>
    </w:p>
    <w:p w:rsidR="00DD307A" w:rsidRDefault="004A3B67">
      <w:pPr>
        <w:pStyle w:val="Paragraphedeliste"/>
        <w:numPr>
          <w:ilvl w:val="1"/>
          <w:numId w:val="14"/>
        </w:numPr>
      </w:pPr>
      <w:r>
        <w:t>Description de l’activité envisagée</w:t>
      </w:r>
    </w:p>
    <w:p w:rsidR="00DD307A" w:rsidRDefault="004A3B67">
      <w:pPr>
        <w:pStyle w:val="Paragraphedeliste"/>
        <w:numPr>
          <w:ilvl w:val="1"/>
          <w:numId w:val="14"/>
        </w:numPr>
      </w:pPr>
      <w:r>
        <w:t>Précision si l’activité inclut une ouverture au public</w:t>
      </w:r>
    </w:p>
    <w:p w:rsidR="00DD307A" w:rsidRDefault="004A3B67">
      <w:pPr>
        <w:pStyle w:val="Paragraphedeliste"/>
        <w:numPr>
          <w:ilvl w:val="1"/>
          <w:numId w:val="14"/>
        </w:numPr>
      </w:pPr>
      <w:r>
        <w:t>Période d</w:t>
      </w:r>
      <w:r>
        <w:t>’ouverture envisagée</w:t>
      </w:r>
    </w:p>
    <w:p w:rsidR="00DD307A" w:rsidRDefault="004A3B67">
      <w:pPr>
        <w:pStyle w:val="Paragraphedeliste"/>
        <w:numPr>
          <w:ilvl w:val="1"/>
          <w:numId w:val="14"/>
        </w:numPr>
      </w:pPr>
      <w:r>
        <w:t>Estimation des surfaces nécessaires</w:t>
      </w:r>
    </w:p>
    <w:p w:rsidR="00DD307A" w:rsidRDefault="004A3B67">
      <w:pPr>
        <w:pStyle w:val="Paragraphedeliste"/>
        <w:numPr>
          <w:ilvl w:val="1"/>
          <w:numId w:val="14"/>
        </w:numPr>
      </w:pPr>
      <w:r>
        <w:t>Contraintes techniques spécifiques</w:t>
      </w:r>
    </w:p>
    <w:p w:rsidR="00DD307A" w:rsidRDefault="004A3B67">
      <w:pPr>
        <w:pStyle w:val="Paragraphedeliste"/>
        <w:numPr>
          <w:ilvl w:val="1"/>
          <w:numId w:val="14"/>
        </w:numPr>
      </w:pPr>
      <w:r>
        <w:t>Usages de l’espace extérieur et la surface ou le périmètre envisagé</w:t>
      </w:r>
    </w:p>
    <w:p w:rsidR="00DD307A" w:rsidRDefault="004A3B67">
      <w:pPr>
        <w:pStyle w:val="Paragraphedeliste"/>
        <w:numPr>
          <w:ilvl w:val="1"/>
          <w:numId w:val="14"/>
        </w:numPr>
      </w:pPr>
      <w:r>
        <w:t>Intérêt pour un logement attenant à l’étage au local d’activité</w:t>
      </w:r>
    </w:p>
    <w:p w:rsidR="00DD307A" w:rsidRDefault="004A3B67">
      <w:pPr>
        <w:pStyle w:val="Paragraphedeliste"/>
        <w:numPr>
          <w:ilvl w:val="0"/>
          <w:numId w:val="14"/>
        </w:numPr>
      </w:pPr>
      <w:r>
        <w:t>Le mode d’occupation préférentie</w:t>
      </w:r>
      <w:r>
        <w:t>l du site :</w:t>
      </w:r>
    </w:p>
    <w:p w:rsidR="00DD307A" w:rsidRDefault="004A3B67">
      <w:pPr>
        <w:pStyle w:val="Paragraphedeliste"/>
        <w:numPr>
          <w:ilvl w:val="1"/>
          <w:numId w:val="14"/>
        </w:numPr>
      </w:pPr>
      <w:r>
        <w:t>Achat en l’état, réhabilitation prise en charge par le porteur de projet</w:t>
      </w:r>
    </w:p>
    <w:p w:rsidR="00DD307A" w:rsidRDefault="004A3B67">
      <w:pPr>
        <w:pStyle w:val="Paragraphedeliste"/>
        <w:numPr>
          <w:ilvl w:val="1"/>
          <w:numId w:val="14"/>
        </w:numPr>
      </w:pPr>
      <w:r>
        <w:t>Location du bien réhabilité non équipé</w:t>
      </w:r>
    </w:p>
    <w:p w:rsidR="00DD307A" w:rsidRDefault="004A3B67">
      <w:pPr>
        <w:pStyle w:val="Paragraphedeliste"/>
        <w:numPr>
          <w:ilvl w:val="1"/>
          <w:numId w:val="14"/>
        </w:numPr>
      </w:pPr>
      <w:r>
        <w:t>Location du bien réhabilité et équipé (équipements souhaités à préciser)</w:t>
      </w:r>
    </w:p>
    <w:p w:rsidR="00DD307A" w:rsidRDefault="004A3B67">
      <w:pPr>
        <w:pStyle w:val="Paragraphedeliste"/>
        <w:numPr>
          <w:ilvl w:val="0"/>
          <w:numId w:val="14"/>
        </w:numPr>
      </w:pPr>
      <w:r>
        <w:t xml:space="preserve">Le périmètre de valorisation envisagé, concernant les espaces bâtis (totalité du bâtiment ou uniquement le RDC) et les espaces extérieurs. </w:t>
      </w:r>
    </w:p>
    <w:p w:rsidR="00DD307A" w:rsidRDefault="004A3B67">
      <w:pPr>
        <w:pStyle w:val="Paragraphedeliste"/>
        <w:numPr>
          <w:ilvl w:val="0"/>
          <w:numId w:val="14"/>
        </w:numPr>
      </w:pPr>
      <w:r>
        <w:t>Capacités financières :</w:t>
      </w:r>
    </w:p>
    <w:p w:rsidR="00DD307A" w:rsidRDefault="004A3B67">
      <w:pPr>
        <w:pStyle w:val="Paragraphedeliste"/>
        <w:numPr>
          <w:ilvl w:val="1"/>
          <w:numId w:val="14"/>
        </w:numPr>
      </w:pPr>
      <w:r>
        <w:lastRenderedPageBreak/>
        <w:t>Il est demandé au candidat de préciser ses capacités financières au regard du mode de valori</w:t>
      </w:r>
      <w:r>
        <w:t>sation souhaité :</w:t>
      </w:r>
    </w:p>
    <w:p w:rsidR="00DD307A" w:rsidRDefault="004A3B67">
      <w:pPr>
        <w:pStyle w:val="Paragraphedeliste"/>
        <w:numPr>
          <w:ilvl w:val="2"/>
          <w:numId w:val="14"/>
        </w:numPr>
      </w:pPr>
      <w:r>
        <w:t>En cas d’une valorisation via une cession, une estimation en ordre de grandeur pour une offre d’achat et les montants de travaux envisagés.</w:t>
      </w:r>
    </w:p>
    <w:p w:rsidR="00DD307A" w:rsidRDefault="004A3B67">
      <w:pPr>
        <w:pStyle w:val="Paragraphedeliste"/>
        <w:numPr>
          <w:ilvl w:val="2"/>
          <w:numId w:val="14"/>
        </w:numPr>
      </w:pPr>
      <w:r>
        <w:t>En cas d’une valorisation via une location, une estimation des capacités locatives mensuelles.</w:t>
      </w:r>
    </w:p>
    <w:p w:rsidR="00DD307A" w:rsidRDefault="004A3B67">
      <w:pPr>
        <w:pStyle w:val="Paragraphedeliste"/>
        <w:numPr>
          <w:ilvl w:val="2"/>
          <w:numId w:val="14"/>
        </w:numPr>
      </w:pPr>
      <w:r>
        <w:t>Tou</w:t>
      </w:r>
      <w:r>
        <w:t>t élément permettant de crédibiliser les capacités financières peut être présenté, par exemple :</w:t>
      </w:r>
    </w:p>
    <w:p w:rsidR="00DD307A" w:rsidRDefault="004A3B67">
      <w:pPr>
        <w:pStyle w:val="Paragraphedeliste"/>
        <w:numPr>
          <w:ilvl w:val="3"/>
          <w:numId w:val="14"/>
        </w:numPr>
      </w:pPr>
      <w:r>
        <w:t>Une déclaration relative au chiffre d’affaires dans le cas où le candidat exerce d’ores et déjà une activité</w:t>
      </w:r>
    </w:p>
    <w:p w:rsidR="00DD307A" w:rsidRDefault="004A3B67">
      <w:pPr>
        <w:pStyle w:val="Paragraphedeliste"/>
        <w:numPr>
          <w:ilvl w:val="3"/>
          <w:numId w:val="14"/>
        </w:numPr>
      </w:pPr>
      <w:r>
        <w:t>Une modélisation économique du projet (recettes et</w:t>
      </w:r>
      <w:r>
        <w:t xml:space="preserve"> dépenses, chiffre d’affaires, marge brute, résultat net, sur 5 ans).</w:t>
      </w:r>
    </w:p>
    <w:p w:rsidR="00DD307A" w:rsidRDefault="004A3B67">
      <w:pPr>
        <w:pStyle w:val="Paragraphedeliste"/>
        <w:numPr>
          <w:ilvl w:val="0"/>
          <w:numId w:val="14"/>
        </w:numPr>
      </w:pPr>
      <w:r>
        <w:t>Calendrier : un calendrier de démarrage de l’activité. Le candidat peut proposer un investissement des lieux phasé et une montée en puissance progressive de la programmation et des usage</w:t>
      </w:r>
      <w:r>
        <w:t>s</w:t>
      </w:r>
    </w:p>
    <w:p w:rsidR="00DD307A" w:rsidRDefault="004A3B67">
      <w:pPr>
        <w:pStyle w:val="Heading2"/>
        <w:numPr>
          <w:ilvl w:val="1"/>
          <w:numId w:val="6"/>
        </w:numPr>
      </w:pPr>
      <w:bookmarkStart w:id="37" w:name="_Toc197457432"/>
      <w:bookmarkStart w:id="38" w:name="_Toc190252151"/>
      <w:bookmarkStart w:id="39" w:name="_Toc190251994"/>
      <w:r>
        <w:t>Analyse des Manifestations d’Intérêts</w:t>
      </w:r>
      <w:bookmarkEnd w:id="37"/>
      <w:bookmarkEnd w:id="38"/>
      <w:bookmarkEnd w:id="39"/>
    </w:p>
    <w:p w:rsidR="00DD307A" w:rsidRDefault="004A3B67">
      <w:pPr>
        <w:pStyle w:val="Heading3"/>
        <w:numPr>
          <w:ilvl w:val="2"/>
          <w:numId w:val="6"/>
        </w:numPr>
      </w:pPr>
      <w:bookmarkStart w:id="40" w:name="_Toc197457433"/>
      <w:bookmarkStart w:id="41" w:name="_Toc190252152"/>
      <w:bookmarkStart w:id="42" w:name="_Toc190251995"/>
      <w:r>
        <w:t>Recevabilité des projets</w:t>
      </w:r>
      <w:bookmarkEnd w:id="40"/>
      <w:bookmarkEnd w:id="41"/>
      <w:bookmarkEnd w:id="42"/>
    </w:p>
    <w:p w:rsidR="00DD307A" w:rsidRDefault="004A3B67">
      <w:pPr>
        <w:spacing w:after="0"/>
      </w:pPr>
      <w:r>
        <w:t xml:space="preserve">Aucune offre ne sera considérée comme recevable si le dossier parvient à la commune de Saint-Crépin-et-Carlucet postérieurement à la clôture de la consultation. </w:t>
      </w:r>
    </w:p>
    <w:p w:rsidR="00DD307A" w:rsidRDefault="004A3B67">
      <w:pPr>
        <w:spacing w:after="0"/>
      </w:pPr>
      <w:r>
        <w:t xml:space="preserve">Pour être recevables, les offres devront comprendre l’ensemble des pièces énumérées ci-dessus. </w:t>
      </w:r>
    </w:p>
    <w:p w:rsidR="00DD307A" w:rsidRDefault="004A3B67">
      <w:pPr>
        <w:spacing w:after="0"/>
      </w:pPr>
      <w:r>
        <w:t xml:space="preserve">Une fois les offres remises, la commune de Saint-Crépin-et-Carlucet procédera à leurs analyses. </w:t>
      </w:r>
    </w:p>
    <w:p w:rsidR="00DD307A" w:rsidRDefault="004A3B67">
      <w:pPr>
        <w:spacing w:after="0"/>
      </w:pPr>
      <w:r>
        <w:t>La commune se réserve la possibilité de demander au candidat de</w:t>
      </w:r>
      <w:r>
        <w:t xml:space="preserve"> préciser certains éléments de son offre. A cet effet, le candidat précisera les coordonnées d’un correspondant en mesure de fournir les précisions attendues. </w:t>
      </w:r>
    </w:p>
    <w:p w:rsidR="00DD307A" w:rsidRDefault="004A3B67">
      <w:pPr>
        <w:pStyle w:val="Heading3"/>
        <w:numPr>
          <w:ilvl w:val="2"/>
          <w:numId w:val="6"/>
        </w:numPr>
      </w:pPr>
      <w:bookmarkStart w:id="43" w:name="_Toc197457434"/>
      <w:bookmarkStart w:id="44" w:name="_Toc190252153"/>
      <w:bookmarkStart w:id="45" w:name="_Toc190251996"/>
      <w:r>
        <w:t>Critères et modalités d’analyse des offres</w:t>
      </w:r>
      <w:bookmarkEnd w:id="43"/>
      <w:bookmarkEnd w:id="44"/>
      <w:bookmarkEnd w:id="45"/>
    </w:p>
    <w:p w:rsidR="00DD307A" w:rsidRDefault="004A3B67">
      <w:r>
        <w:t>Les critères d’analyse des offres sont les suivants :</w:t>
      </w:r>
      <w:r>
        <w:t xml:space="preserve"> </w:t>
      </w:r>
    </w:p>
    <w:p w:rsidR="00DD307A" w:rsidRDefault="004A3B67">
      <w:pPr>
        <w:pStyle w:val="Paragraphedeliste"/>
        <w:numPr>
          <w:ilvl w:val="1"/>
          <w:numId w:val="15"/>
        </w:numPr>
        <w:spacing w:after="0"/>
        <w:rPr>
          <w:b/>
          <w:bCs/>
        </w:rPr>
      </w:pPr>
      <w:r>
        <w:rPr>
          <w:b/>
          <w:bCs/>
        </w:rPr>
        <w:t>Concept et attractivité du projet : 60%</w:t>
      </w:r>
    </w:p>
    <w:p w:rsidR="00DD307A" w:rsidRDefault="004A3B67">
      <w:pPr>
        <w:pStyle w:val="Paragraphedeliste"/>
        <w:numPr>
          <w:ilvl w:val="2"/>
          <w:numId w:val="15"/>
        </w:numPr>
        <w:spacing w:after="0"/>
      </w:pPr>
      <w:r>
        <w:t>Qualité et maturité du projet présenté :10%</w:t>
      </w:r>
    </w:p>
    <w:p w:rsidR="00DD307A" w:rsidRDefault="004A3B67">
      <w:pPr>
        <w:pStyle w:val="Paragraphedeliste"/>
        <w:numPr>
          <w:ilvl w:val="2"/>
          <w:numId w:val="15"/>
        </w:numPr>
        <w:spacing w:after="0"/>
      </w:pPr>
      <w:r>
        <w:t>Cohérence du projet présenté au regard du territoire et des attentes de la commune : 40 %</w:t>
      </w:r>
    </w:p>
    <w:p w:rsidR="00DD307A" w:rsidRDefault="004A3B67">
      <w:pPr>
        <w:pStyle w:val="Paragraphedeliste"/>
        <w:numPr>
          <w:ilvl w:val="2"/>
          <w:numId w:val="15"/>
        </w:numPr>
        <w:spacing w:after="0"/>
      </w:pPr>
      <w:r>
        <w:t>Période d’ouverture : 10%</w:t>
      </w:r>
    </w:p>
    <w:p w:rsidR="00DD307A" w:rsidRDefault="004A3B67">
      <w:pPr>
        <w:pStyle w:val="Paragraphedeliste"/>
        <w:numPr>
          <w:ilvl w:val="1"/>
          <w:numId w:val="15"/>
        </w:numPr>
        <w:spacing w:after="0"/>
        <w:rPr>
          <w:b/>
          <w:bCs/>
        </w:rPr>
      </w:pPr>
      <w:r>
        <w:rPr>
          <w:b/>
          <w:bCs/>
        </w:rPr>
        <w:t>Capacité et rentabilité économique et financière : 20%</w:t>
      </w:r>
    </w:p>
    <w:p w:rsidR="00DD307A" w:rsidRDefault="004A3B67">
      <w:pPr>
        <w:pStyle w:val="Paragraphedeliste"/>
        <w:numPr>
          <w:ilvl w:val="1"/>
          <w:numId w:val="15"/>
        </w:numPr>
        <w:spacing w:after="0"/>
        <w:rPr>
          <w:b/>
          <w:bCs/>
        </w:rPr>
      </w:pPr>
      <w:r>
        <w:rPr>
          <w:b/>
          <w:bCs/>
        </w:rPr>
        <w:t>Expérience et motivation du candidat : 20%</w:t>
      </w:r>
    </w:p>
    <w:p w:rsidR="00DD307A" w:rsidRDefault="004A3B67">
      <w:pPr>
        <w:pStyle w:val="Paragraphedeliste"/>
        <w:numPr>
          <w:ilvl w:val="2"/>
          <w:numId w:val="15"/>
        </w:numPr>
        <w:spacing w:after="0"/>
      </w:pPr>
      <w:r>
        <w:t>Références illustrant les capacités et compétences du candidat</w:t>
      </w:r>
    </w:p>
    <w:p w:rsidR="00DD307A" w:rsidRDefault="004A3B67">
      <w:pPr>
        <w:pStyle w:val="Heading3"/>
        <w:numPr>
          <w:ilvl w:val="2"/>
          <w:numId w:val="6"/>
        </w:numPr>
      </w:pPr>
      <w:bookmarkStart w:id="46" w:name="_Toc197457435"/>
      <w:r>
        <w:t>Organisation du tour de négociation</w:t>
      </w:r>
      <w:bookmarkEnd w:id="46"/>
    </w:p>
    <w:p w:rsidR="00DD307A" w:rsidRDefault="004A3B67">
      <w:r>
        <w:t>A l’issue de la remise de leur offre, les candidats seront conviés à un échange de questions/réponses individuel par téléphone ou visioconférence avec la commune et ses partenaires, durant les semaines 49 et 50 (du 1</w:t>
      </w:r>
      <w:r>
        <w:rPr>
          <w:vertAlign w:val="superscript"/>
        </w:rPr>
        <w:t>er</w:t>
      </w:r>
      <w:r>
        <w:t xml:space="preserve"> au 12 décembre). Les candidats recevr</w:t>
      </w:r>
      <w:r>
        <w:t>ont au préalable une liste de questions ou des demandes de précision.</w:t>
      </w:r>
    </w:p>
    <w:p w:rsidR="00DD307A" w:rsidRDefault="004A3B67">
      <w:pPr>
        <w:pStyle w:val="Heading3"/>
        <w:numPr>
          <w:ilvl w:val="2"/>
          <w:numId w:val="6"/>
        </w:numPr>
      </w:pPr>
      <w:bookmarkStart w:id="47" w:name="_Toc197457436"/>
      <w:bookmarkStart w:id="48" w:name="_Toc190252155"/>
      <w:bookmarkStart w:id="49" w:name="_Toc190251998"/>
      <w:r>
        <w:t>Divers</w:t>
      </w:r>
      <w:bookmarkEnd w:id="47"/>
      <w:bookmarkEnd w:id="48"/>
      <w:bookmarkEnd w:id="49"/>
    </w:p>
    <w:p w:rsidR="00DD307A" w:rsidRDefault="004A3B67">
      <w:r>
        <w:t>Dans le cadre de la présente consultation, la confidentialité des offres sera strictement préservée.</w:t>
      </w:r>
    </w:p>
    <w:p w:rsidR="00DD307A" w:rsidRDefault="004A3B67">
      <w:r>
        <w:t>Il est précisé que la commune de Saint-Crépin-et-Carlucet conserve la possibil</w:t>
      </w:r>
      <w:r>
        <w:t>ité de ne pas donner suite à la consultation. Cette prérogative ne pourra faire l’objet d’une quelconque indemnisation auprès des candidats.</w:t>
      </w:r>
    </w:p>
    <w:p w:rsidR="00DD307A" w:rsidRDefault="004A3B67">
      <w:pPr>
        <w:jc w:val="center"/>
        <w:rPr>
          <w:b/>
          <w:bCs/>
        </w:rPr>
      </w:pPr>
      <w:r>
        <w:rPr>
          <w:b/>
          <w:bCs/>
        </w:rPr>
        <w:t>Fin du document</w:t>
      </w:r>
    </w:p>
    <w:sectPr w:rsidR="00DD307A" w:rsidSect="00DD307A">
      <w:type w:val="continuous"/>
      <w:pgSz w:w="11906" w:h="16838"/>
      <w:pgMar w:top="1134" w:right="1134" w:bottom="1134" w:left="1134" w:header="567" w:footer="0" w:gutter="0"/>
      <w:cols w:space="720"/>
      <w:formProt w:val="0"/>
      <w:titlePg/>
      <w:docGrid w:linePitch="360" w:charSpace="819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A3B67" w:rsidRDefault="004A3B67" w:rsidP="00DD307A">
      <w:pPr>
        <w:spacing w:after="0"/>
      </w:pPr>
      <w:r>
        <w:separator/>
      </w:r>
    </w:p>
  </w:endnote>
  <w:endnote w:type="continuationSeparator" w:id="1">
    <w:p w:rsidR="004A3B67" w:rsidRDefault="004A3B67" w:rsidP="00DD307A">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imHei">
    <w:altName w:val="黑体"/>
    <w:panose1 w:val="02010600030101010101"/>
    <w:charset w:val="86"/>
    <w:family w:val="modern"/>
    <w:notTrueType/>
    <w:pitch w:val="fixed"/>
    <w:sig w:usb0="00000001" w:usb1="080E0000" w:usb2="00000010" w:usb3="00000000" w:csb0="00040000" w:csb1="00000000"/>
  </w:font>
  <w:font w:name="Marianne">
    <w:altName w:val="Times New Roman"/>
    <w:charset w:val="01"/>
    <w:family w:val="auto"/>
    <w:pitch w:val="default"/>
    <w:sig w:usb0="00000000" w:usb1="00000000" w:usb2="00000000" w:usb3="00000000" w:csb0="0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A3B67" w:rsidRDefault="004A3B67" w:rsidP="00DD307A">
      <w:pPr>
        <w:spacing w:after="0"/>
      </w:pPr>
      <w:r>
        <w:separator/>
      </w:r>
    </w:p>
  </w:footnote>
  <w:footnote w:type="continuationSeparator" w:id="1">
    <w:p w:rsidR="004A3B67" w:rsidRDefault="004A3B67" w:rsidP="00DD307A">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307A" w:rsidRDefault="00DD307A">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307A" w:rsidRDefault="00DD307A">
    <w:pPr>
      <w:pStyle w:val="Header"/>
      <w:jc w:val="cent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307A" w:rsidRDefault="004A3B67">
    <w:pPr>
      <w:pStyle w:val="Header"/>
      <w:tabs>
        <w:tab w:val="clear" w:pos="4536"/>
        <w:tab w:val="clear" w:pos="9072"/>
        <w:tab w:val="center" w:pos="4819"/>
        <w:tab w:val="left" w:pos="5260"/>
      </w:tabs>
      <w:jc w:val="both"/>
    </w:pPr>
    <w:r>
      <w:tab/>
    </w:r>
    <w:r>
      <w:tab/>
    </w:r>
  </w:p>
  <w:p w:rsidR="00DD307A" w:rsidRDefault="00DD307A">
    <w:pPr>
      <w:pStyle w:val="Header"/>
      <w:jc w:val="both"/>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F7026B"/>
    <w:multiLevelType w:val="multilevel"/>
    <w:tmpl w:val="E572083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
    <w:nsid w:val="0D424850"/>
    <w:multiLevelType w:val="multilevel"/>
    <w:tmpl w:val="E932DBD4"/>
    <w:lvl w:ilvl="0">
      <w:start w:val="1"/>
      <w:numFmt w:val="decimal"/>
      <w:lvlText w:val="%1"/>
      <w:lvlJc w:val="left"/>
      <w:pPr>
        <w:tabs>
          <w:tab w:val="num" w:pos="397"/>
        </w:tabs>
        <w:ind w:left="397" w:hanging="397"/>
      </w:pPr>
    </w:lvl>
    <w:lvl w:ilvl="1">
      <w:start w:val="1"/>
      <w:numFmt w:val="decimal"/>
      <w:lvlText w:val="%1.%2"/>
      <w:lvlJc w:val="left"/>
      <w:pPr>
        <w:tabs>
          <w:tab w:val="num" w:pos="567"/>
        </w:tabs>
        <w:ind w:left="567" w:hanging="567"/>
      </w:pPr>
    </w:lvl>
    <w:lvl w:ilvl="2">
      <w:start w:val="1"/>
      <w:numFmt w:val="decimal"/>
      <w:lvlText w:val="%1.%2.%3"/>
      <w:lvlJc w:val="left"/>
      <w:pPr>
        <w:tabs>
          <w:tab w:val="num" w:pos="680"/>
        </w:tabs>
        <w:ind w:left="680" w:hanging="680"/>
      </w:pPr>
    </w:lvl>
    <w:lvl w:ilvl="3">
      <w:start w:val="1"/>
      <w:numFmt w:val="decimal"/>
      <w:lvlText w:val="%1.%2.%3.%4"/>
      <w:lvlJc w:val="left"/>
      <w:pPr>
        <w:tabs>
          <w:tab w:val="num" w:pos="851"/>
        </w:tabs>
        <w:ind w:left="851" w:hanging="851"/>
      </w:pPr>
    </w:lvl>
    <w:lvl w:ilvl="4">
      <w:start w:val="1"/>
      <w:numFmt w:val="lowerLetter"/>
      <w:lvlText w:val="(%5)"/>
      <w:lvlJc w:val="left"/>
      <w:pPr>
        <w:tabs>
          <w:tab w:val="num" w:pos="0"/>
        </w:tabs>
        <w:ind w:left="1800" w:hanging="360"/>
      </w:pPr>
    </w:lvl>
    <w:lvl w:ilvl="5">
      <w:start w:val="1"/>
      <w:numFmt w:val="lowerRoman"/>
      <w:lvlText w:val="(%6)"/>
      <w:lvlJc w:val="left"/>
      <w:pPr>
        <w:tabs>
          <w:tab w:val="num" w:pos="0"/>
        </w:tabs>
        <w:ind w:left="2160" w:hanging="360"/>
      </w:pPr>
    </w:lvl>
    <w:lvl w:ilvl="6">
      <w:start w:val="1"/>
      <w:numFmt w:val="decimal"/>
      <w:lvlText w:val="%7."/>
      <w:lvlJc w:val="left"/>
      <w:pPr>
        <w:tabs>
          <w:tab w:val="num" w:pos="0"/>
        </w:tabs>
        <w:ind w:left="2520" w:hanging="360"/>
      </w:pPr>
    </w:lvl>
    <w:lvl w:ilvl="7">
      <w:start w:val="1"/>
      <w:numFmt w:val="lowerLetter"/>
      <w:lvlText w:val="%8."/>
      <w:lvlJc w:val="left"/>
      <w:pPr>
        <w:tabs>
          <w:tab w:val="num" w:pos="0"/>
        </w:tabs>
        <w:ind w:left="2880" w:hanging="360"/>
      </w:pPr>
    </w:lvl>
    <w:lvl w:ilvl="8">
      <w:start w:val="1"/>
      <w:numFmt w:val="lowerRoman"/>
      <w:lvlText w:val="%9."/>
      <w:lvlJc w:val="left"/>
      <w:pPr>
        <w:tabs>
          <w:tab w:val="num" w:pos="0"/>
        </w:tabs>
        <w:ind w:left="3240" w:hanging="360"/>
      </w:pPr>
    </w:lvl>
  </w:abstractNum>
  <w:abstractNum w:abstractNumId="2">
    <w:nsid w:val="180474B7"/>
    <w:multiLevelType w:val="multilevel"/>
    <w:tmpl w:val="DF346482"/>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
    <w:nsid w:val="1A474FC9"/>
    <w:multiLevelType w:val="multilevel"/>
    <w:tmpl w:val="2DAEEEFE"/>
    <w:lvl w:ilvl="0">
      <w:start w:val="1"/>
      <w:numFmt w:val="bullet"/>
      <w:lvlText w:val="▬"/>
      <w:lvlJc w:val="left"/>
      <w:pPr>
        <w:tabs>
          <w:tab w:val="num" w:pos="340"/>
        </w:tabs>
        <w:ind w:left="340" w:hanging="340"/>
      </w:pPr>
      <w:rPr>
        <w:rFonts w:ascii="Segoe UI" w:hAnsi="Segoe UI" w:cs="Segoe UI" w:hint="default"/>
        <w:color w:val="09212C" w:themeColor="accent1"/>
      </w:rPr>
    </w:lvl>
    <w:lvl w:ilvl="1">
      <w:start w:val="1"/>
      <w:numFmt w:val="bullet"/>
      <w:lvlText w:val="▬"/>
      <w:lvlJc w:val="left"/>
      <w:pPr>
        <w:tabs>
          <w:tab w:val="num" w:pos="680"/>
        </w:tabs>
        <w:ind w:left="680" w:hanging="340"/>
      </w:pPr>
      <w:rPr>
        <w:rFonts w:ascii="Segoe UI" w:hAnsi="Segoe UI" w:cs="Segoe UI" w:hint="default"/>
        <w:color w:val="ABC100" w:themeColor="accent2"/>
      </w:rPr>
    </w:lvl>
    <w:lvl w:ilvl="2">
      <w:start w:val="1"/>
      <w:numFmt w:val="bullet"/>
      <w:lvlText w:val=""/>
      <w:lvlJc w:val="left"/>
      <w:pPr>
        <w:tabs>
          <w:tab w:val="num" w:pos="907"/>
        </w:tabs>
        <w:ind w:left="907" w:hanging="227"/>
      </w:pPr>
      <w:rPr>
        <w:rFonts w:ascii="Wingdings 2" w:hAnsi="Wingdings 2" w:cs="Wingdings 2" w:hint="default"/>
        <w:color w:val="ABC100" w:themeColor="accent2"/>
      </w:rPr>
    </w:lvl>
    <w:lvl w:ilvl="3">
      <w:start w:val="1"/>
      <w:numFmt w:val="bullet"/>
      <w:lvlText w:val=""/>
      <w:lvlJc w:val="left"/>
      <w:pPr>
        <w:tabs>
          <w:tab w:val="num" w:pos="1134"/>
        </w:tabs>
        <w:ind w:left="1134" w:hanging="227"/>
      </w:pPr>
      <w:rPr>
        <w:rFonts w:ascii="Wingdings 2" w:hAnsi="Wingdings 2" w:cs="Wingdings 2" w:hint="default"/>
        <w:color w:val="09212C" w:themeColor="accent1"/>
      </w:rPr>
    </w:lvl>
    <w:lvl w:ilvl="4">
      <w:start w:val="1"/>
      <w:numFmt w:val="lowerLetter"/>
      <w:lvlText w:val="(%5)"/>
      <w:lvlJc w:val="left"/>
      <w:pPr>
        <w:tabs>
          <w:tab w:val="num" w:pos="0"/>
        </w:tabs>
        <w:ind w:left="1800" w:hanging="360"/>
      </w:pPr>
    </w:lvl>
    <w:lvl w:ilvl="5">
      <w:start w:val="1"/>
      <w:numFmt w:val="lowerRoman"/>
      <w:lvlText w:val="(%6)"/>
      <w:lvlJc w:val="left"/>
      <w:pPr>
        <w:tabs>
          <w:tab w:val="num" w:pos="0"/>
        </w:tabs>
        <w:ind w:left="2160" w:hanging="360"/>
      </w:pPr>
    </w:lvl>
    <w:lvl w:ilvl="6">
      <w:start w:val="1"/>
      <w:numFmt w:val="decimal"/>
      <w:lvlText w:val="%7."/>
      <w:lvlJc w:val="left"/>
      <w:pPr>
        <w:tabs>
          <w:tab w:val="num" w:pos="0"/>
        </w:tabs>
        <w:ind w:left="2520" w:hanging="360"/>
      </w:pPr>
    </w:lvl>
    <w:lvl w:ilvl="7">
      <w:start w:val="1"/>
      <w:numFmt w:val="lowerLetter"/>
      <w:lvlText w:val="%8."/>
      <w:lvlJc w:val="left"/>
      <w:pPr>
        <w:tabs>
          <w:tab w:val="num" w:pos="0"/>
        </w:tabs>
        <w:ind w:left="2880" w:hanging="360"/>
      </w:pPr>
    </w:lvl>
    <w:lvl w:ilvl="8">
      <w:start w:val="1"/>
      <w:numFmt w:val="lowerRoman"/>
      <w:lvlText w:val="%9."/>
      <w:lvlJc w:val="left"/>
      <w:pPr>
        <w:tabs>
          <w:tab w:val="num" w:pos="0"/>
        </w:tabs>
        <w:ind w:left="3240" w:hanging="360"/>
      </w:pPr>
    </w:lvl>
  </w:abstractNum>
  <w:abstractNum w:abstractNumId="4">
    <w:nsid w:val="1A881863"/>
    <w:multiLevelType w:val="multilevel"/>
    <w:tmpl w:val="96B055FC"/>
    <w:lvl w:ilvl="0">
      <w:start w:val="1"/>
      <w:numFmt w:val="lowerLetter"/>
      <w:lvlText w:val="%1."/>
      <w:lvlJc w:val="left"/>
      <w:pPr>
        <w:tabs>
          <w:tab w:val="num" w:pos="0"/>
        </w:tabs>
        <w:ind w:left="1077" w:hanging="360"/>
      </w:pPr>
    </w:lvl>
    <w:lvl w:ilvl="1">
      <w:start w:val="1"/>
      <w:numFmt w:val="lowerLetter"/>
      <w:lvlText w:val="%2."/>
      <w:lvlJc w:val="left"/>
      <w:pPr>
        <w:tabs>
          <w:tab w:val="num" w:pos="0"/>
        </w:tabs>
        <w:ind w:left="1797" w:hanging="360"/>
      </w:pPr>
    </w:lvl>
    <w:lvl w:ilvl="2">
      <w:start w:val="1"/>
      <w:numFmt w:val="lowerRoman"/>
      <w:lvlText w:val="%3."/>
      <w:lvlJc w:val="right"/>
      <w:pPr>
        <w:tabs>
          <w:tab w:val="num" w:pos="0"/>
        </w:tabs>
        <w:ind w:left="2517" w:hanging="180"/>
      </w:pPr>
    </w:lvl>
    <w:lvl w:ilvl="3">
      <w:start w:val="1"/>
      <w:numFmt w:val="decimal"/>
      <w:lvlText w:val="%4."/>
      <w:lvlJc w:val="left"/>
      <w:pPr>
        <w:tabs>
          <w:tab w:val="num" w:pos="0"/>
        </w:tabs>
        <w:ind w:left="3237" w:hanging="360"/>
      </w:pPr>
    </w:lvl>
    <w:lvl w:ilvl="4">
      <w:start w:val="1"/>
      <w:numFmt w:val="lowerLetter"/>
      <w:lvlText w:val="%5."/>
      <w:lvlJc w:val="left"/>
      <w:pPr>
        <w:tabs>
          <w:tab w:val="num" w:pos="0"/>
        </w:tabs>
        <w:ind w:left="3957" w:hanging="360"/>
      </w:pPr>
    </w:lvl>
    <w:lvl w:ilvl="5">
      <w:start w:val="1"/>
      <w:numFmt w:val="lowerRoman"/>
      <w:lvlText w:val="%6."/>
      <w:lvlJc w:val="right"/>
      <w:pPr>
        <w:tabs>
          <w:tab w:val="num" w:pos="0"/>
        </w:tabs>
        <w:ind w:left="4677" w:hanging="180"/>
      </w:pPr>
    </w:lvl>
    <w:lvl w:ilvl="6">
      <w:start w:val="1"/>
      <w:numFmt w:val="decimal"/>
      <w:lvlText w:val="%7."/>
      <w:lvlJc w:val="left"/>
      <w:pPr>
        <w:tabs>
          <w:tab w:val="num" w:pos="0"/>
        </w:tabs>
        <w:ind w:left="5397" w:hanging="360"/>
      </w:pPr>
    </w:lvl>
    <w:lvl w:ilvl="7">
      <w:start w:val="1"/>
      <w:numFmt w:val="lowerLetter"/>
      <w:lvlText w:val="%8."/>
      <w:lvlJc w:val="left"/>
      <w:pPr>
        <w:tabs>
          <w:tab w:val="num" w:pos="0"/>
        </w:tabs>
        <w:ind w:left="6117" w:hanging="360"/>
      </w:pPr>
    </w:lvl>
    <w:lvl w:ilvl="8">
      <w:start w:val="1"/>
      <w:numFmt w:val="lowerRoman"/>
      <w:lvlText w:val="%9."/>
      <w:lvlJc w:val="right"/>
      <w:pPr>
        <w:tabs>
          <w:tab w:val="num" w:pos="0"/>
        </w:tabs>
        <w:ind w:left="6837" w:hanging="180"/>
      </w:pPr>
    </w:lvl>
  </w:abstractNum>
  <w:abstractNum w:abstractNumId="5">
    <w:nsid w:val="23F52F25"/>
    <w:multiLevelType w:val="multilevel"/>
    <w:tmpl w:val="D6B8FEEA"/>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
    <w:nsid w:val="23FF1A11"/>
    <w:multiLevelType w:val="multilevel"/>
    <w:tmpl w:val="4AEC9164"/>
    <w:lvl w:ilvl="0">
      <w:start w:val="1"/>
      <w:numFmt w:val="decimal"/>
      <w:lvlText w:val="%1"/>
      <w:lvlJc w:val="left"/>
      <w:pPr>
        <w:tabs>
          <w:tab w:val="num" w:pos="0"/>
        </w:tabs>
        <w:ind w:left="432" w:hanging="432"/>
      </w:pPr>
    </w:lvl>
    <w:lvl w:ilvl="1">
      <w:start w:val="1"/>
      <w:numFmt w:val="decimal"/>
      <w:lvlText w:val="%1.%2"/>
      <w:lvlJc w:val="left"/>
      <w:pPr>
        <w:tabs>
          <w:tab w:val="num" w:pos="0"/>
        </w:tabs>
        <w:ind w:left="576" w:hanging="576"/>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864" w:hanging="864"/>
      </w:pPr>
    </w:lvl>
    <w:lvl w:ilvl="4">
      <w:start w:val="1"/>
      <w:numFmt w:val="decimal"/>
      <w:lvlText w:val="%1.%2.%3.%4.%5"/>
      <w:lvlJc w:val="left"/>
      <w:pPr>
        <w:tabs>
          <w:tab w:val="num" w:pos="0"/>
        </w:tabs>
        <w:ind w:left="1008" w:hanging="1008"/>
      </w:pPr>
    </w:lvl>
    <w:lvl w:ilvl="5">
      <w:start w:val="1"/>
      <w:numFmt w:val="decimal"/>
      <w:lvlText w:val="%1.%2.%3.%4.%5.%6"/>
      <w:lvlJc w:val="left"/>
      <w:pPr>
        <w:tabs>
          <w:tab w:val="num" w:pos="0"/>
        </w:tabs>
        <w:ind w:left="1152" w:hanging="1152"/>
      </w:pPr>
    </w:lvl>
    <w:lvl w:ilvl="6">
      <w:start w:val="1"/>
      <w:numFmt w:val="decimal"/>
      <w:lvlText w:val="%1.%2.%3.%4.%5.%6.%7"/>
      <w:lvlJc w:val="left"/>
      <w:pPr>
        <w:tabs>
          <w:tab w:val="num" w:pos="0"/>
        </w:tabs>
        <w:ind w:left="1296" w:hanging="1296"/>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584" w:hanging="1584"/>
      </w:pPr>
    </w:lvl>
  </w:abstractNum>
  <w:abstractNum w:abstractNumId="7">
    <w:nsid w:val="25D22F2E"/>
    <w:multiLevelType w:val="multilevel"/>
    <w:tmpl w:val="78A4CB58"/>
    <w:lvl w:ilvl="0">
      <w:start w:val="1"/>
      <w:numFmt w:val="bullet"/>
      <w:lvlText w:val="•"/>
      <w:lvlJc w:val="left"/>
      <w:pPr>
        <w:tabs>
          <w:tab w:val="num" w:pos="720"/>
        </w:tabs>
        <w:ind w:left="720" w:hanging="360"/>
      </w:pPr>
      <w:rPr>
        <w:rFonts w:ascii="Arial" w:hAnsi="Arial" w:cs="Arial" w:hint="default"/>
      </w:rPr>
    </w:lvl>
    <w:lvl w:ilvl="1">
      <w:start w:val="1"/>
      <w:numFmt w:val="bullet"/>
      <w:lvlText w:val="•"/>
      <w:lvlJc w:val="left"/>
      <w:pPr>
        <w:tabs>
          <w:tab w:val="num" w:pos="1440"/>
        </w:tabs>
        <w:ind w:left="1440" w:hanging="360"/>
      </w:pPr>
      <w:rPr>
        <w:rFonts w:ascii="Arial" w:hAnsi="Arial" w:cs="Arial" w:hint="default"/>
      </w:rPr>
    </w:lvl>
    <w:lvl w:ilvl="2">
      <w:numFmt w:val="bullet"/>
      <w:lvlText w:val="•"/>
      <w:lvlJc w:val="left"/>
      <w:pPr>
        <w:tabs>
          <w:tab w:val="num" w:pos="2160"/>
        </w:tabs>
        <w:ind w:left="2160" w:hanging="360"/>
      </w:pPr>
      <w:rPr>
        <w:rFonts w:ascii="Arial" w:hAnsi="Arial" w:cs="Arial" w:hint="default"/>
      </w:rPr>
    </w:lvl>
    <w:lvl w:ilvl="3">
      <w:start w:val="1"/>
      <w:numFmt w:val="bullet"/>
      <w:lvlText w:val="•"/>
      <w:lvlJc w:val="left"/>
      <w:pPr>
        <w:tabs>
          <w:tab w:val="num" w:pos="2880"/>
        </w:tabs>
        <w:ind w:left="2880" w:hanging="360"/>
      </w:pPr>
      <w:rPr>
        <w:rFonts w:ascii="Arial" w:hAnsi="Arial" w:cs="Arial" w:hint="default"/>
      </w:rPr>
    </w:lvl>
    <w:lvl w:ilvl="4">
      <w:start w:val="1"/>
      <w:numFmt w:val="bullet"/>
      <w:lvlText w:val="•"/>
      <w:lvlJc w:val="left"/>
      <w:pPr>
        <w:tabs>
          <w:tab w:val="num" w:pos="3600"/>
        </w:tabs>
        <w:ind w:left="3600" w:hanging="360"/>
      </w:pPr>
      <w:rPr>
        <w:rFonts w:ascii="Arial" w:hAnsi="Arial" w:cs="Arial" w:hint="default"/>
      </w:rPr>
    </w:lvl>
    <w:lvl w:ilvl="5">
      <w:start w:val="1"/>
      <w:numFmt w:val="bullet"/>
      <w:lvlText w:val="•"/>
      <w:lvlJc w:val="left"/>
      <w:pPr>
        <w:tabs>
          <w:tab w:val="num" w:pos="4320"/>
        </w:tabs>
        <w:ind w:left="4320" w:hanging="360"/>
      </w:pPr>
      <w:rPr>
        <w:rFonts w:ascii="Arial" w:hAnsi="Arial" w:cs="Arial" w:hint="default"/>
      </w:rPr>
    </w:lvl>
    <w:lvl w:ilvl="6">
      <w:start w:val="1"/>
      <w:numFmt w:val="bullet"/>
      <w:lvlText w:val="•"/>
      <w:lvlJc w:val="left"/>
      <w:pPr>
        <w:tabs>
          <w:tab w:val="num" w:pos="5040"/>
        </w:tabs>
        <w:ind w:left="5040" w:hanging="360"/>
      </w:pPr>
      <w:rPr>
        <w:rFonts w:ascii="Arial" w:hAnsi="Arial" w:cs="Arial" w:hint="default"/>
      </w:rPr>
    </w:lvl>
    <w:lvl w:ilvl="7">
      <w:start w:val="1"/>
      <w:numFmt w:val="bullet"/>
      <w:lvlText w:val="•"/>
      <w:lvlJc w:val="left"/>
      <w:pPr>
        <w:tabs>
          <w:tab w:val="num" w:pos="5760"/>
        </w:tabs>
        <w:ind w:left="5760" w:hanging="360"/>
      </w:pPr>
      <w:rPr>
        <w:rFonts w:ascii="Arial" w:hAnsi="Arial" w:cs="Arial" w:hint="default"/>
      </w:rPr>
    </w:lvl>
    <w:lvl w:ilvl="8">
      <w:start w:val="1"/>
      <w:numFmt w:val="bullet"/>
      <w:lvlText w:val="•"/>
      <w:lvlJc w:val="left"/>
      <w:pPr>
        <w:tabs>
          <w:tab w:val="num" w:pos="6480"/>
        </w:tabs>
        <w:ind w:left="6480" w:hanging="360"/>
      </w:pPr>
      <w:rPr>
        <w:rFonts w:ascii="Arial" w:hAnsi="Arial" w:cs="Arial" w:hint="default"/>
      </w:rPr>
    </w:lvl>
  </w:abstractNum>
  <w:abstractNum w:abstractNumId="8">
    <w:nsid w:val="3D8F5708"/>
    <w:multiLevelType w:val="multilevel"/>
    <w:tmpl w:val="38465836"/>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9">
    <w:nsid w:val="45592C53"/>
    <w:multiLevelType w:val="multilevel"/>
    <w:tmpl w:val="3FE472F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
    <w:nsid w:val="45896287"/>
    <w:multiLevelType w:val="multilevel"/>
    <w:tmpl w:val="42E4714A"/>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1">
    <w:nsid w:val="464B674C"/>
    <w:multiLevelType w:val="multilevel"/>
    <w:tmpl w:val="55CA8A1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2">
    <w:nsid w:val="59084DCF"/>
    <w:multiLevelType w:val="multilevel"/>
    <w:tmpl w:val="4CA4C6C6"/>
    <w:lvl w:ilvl="0">
      <w:start w:val="1"/>
      <w:numFmt w:val="bullet"/>
      <w:lvlText w:val="•"/>
      <w:lvlJc w:val="left"/>
      <w:pPr>
        <w:tabs>
          <w:tab w:val="num" w:pos="0"/>
        </w:tabs>
        <w:ind w:left="360" w:hanging="360"/>
      </w:pPr>
      <w:rPr>
        <w:rFonts w:ascii="Symbol" w:hAnsi="Symbol" w:cs="Symbol" w:hint="default"/>
        <w:color w:val="auto"/>
      </w:rPr>
    </w:lvl>
    <w:lvl w:ilvl="1">
      <w:start w:val="1"/>
      <w:numFmt w:val="bullet"/>
      <w:lvlText w:val="▬"/>
      <w:lvlJc w:val="left"/>
      <w:pPr>
        <w:tabs>
          <w:tab w:val="num" w:pos="680"/>
        </w:tabs>
        <w:ind w:left="680" w:hanging="340"/>
      </w:pPr>
      <w:rPr>
        <w:rFonts w:ascii="Segoe UI" w:hAnsi="Segoe UI" w:cs="Segoe UI" w:hint="default"/>
        <w:color w:val="ABC100" w:themeColor="accent2"/>
      </w:rPr>
    </w:lvl>
    <w:lvl w:ilvl="2">
      <w:start w:val="1"/>
      <w:numFmt w:val="bullet"/>
      <w:lvlText w:val="●"/>
      <w:lvlJc w:val="left"/>
      <w:pPr>
        <w:tabs>
          <w:tab w:val="num" w:pos="907"/>
        </w:tabs>
        <w:ind w:left="907" w:hanging="227"/>
      </w:pPr>
      <w:rPr>
        <w:rFonts w:ascii="Segoe UI" w:hAnsi="Segoe UI" w:cs="Segoe UI" w:hint="default"/>
        <w:color w:val="ABC100" w:themeColor="accent2"/>
      </w:rPr>
    </w:lvl>
    <w:lvl w:ilvl="3">
      <w:start w:val="1"/>
      <w:numFmt w:val="bullet"/>
      <w:lvlText w:val="●"/>
      <w:lvlJc w:val="left"/>
      <w:pPr>
        <w:tabs>
          <w:tab w:val="num" w:pos="1134"/>
        </w:tabs>
        <w:ind w:left="1134" w:hanging="227"/>
      </w:pPr>
      <w:rPr>
        <w:rFonts w:ascii="Segoe UI" w:hAnsi="Segoe UI" w:cs="Segoe UI" w:hint="default"/>
        <w:color w:val="09212C" w:themeColor="accent1"/>
      </w:rPr>
    </w:lvl>
    <w:lvl w:ilvl="4">
      <w:start w:val="1"/>
      <w:numFmt w:val="lowerLetter"/>
      <w:lvlText w:val="(%5)"/>
      <w:lvlJc w:val="left"/>
      <w:pPr>
        <w:tabs>
          <w:tab w:val="num" w:pos="0"/>
        </w:tabs>
        <w:ind w:left="1800" w:hanging="360"/>
      </w:pPr>
    </w:lvl>
    <w:lvl w:ilvl="5">
      <w:start w:val="1"/>
      <w:numFmt w:val="lowerRoman"/>
      <w:lvlText w:val="(%6)"/>
      <w:lvlJc w:val="left"/>
      <w:pPr>
        <w:tabs>
          <w:tab w:val="num" w:pos="0"/>
        </w:tabs>
        <w:ind w:left="2160" w:hanging="360"/>
      </w:pPr>
    </w:lvl>
    <w:lvl w:ilvl="6">
      <w:start w:val="1"/>
      <w:numFmt w:val="decimal"/>
      <w:lvlText w:val="%7."/>
      <w:lvlJc w:val="left"/>
      <w:pPr>
        <w:tabs>
          <w:tab w:val="num" w:pos="0"/>
        </w:tabs>
        <w:ind w:left="2520" w:hanging="360"/>
      </w:pPr>
    </w:lvl>
    <w:lvl w:ilvl="7">
      <w:start w:val="1"/>
      <w:numFmt w:val="lowerLetter"/>
      <w:lvlText w:val="%8."/>
      <w:lvlJc w:val="left"/>
      <w:pPr>
        <w:tabs>
          <w:tab w:val="num" w:pos="0"/>
        </w:tabs>
        <w:ind w:left="2880" w:hanging="360"/>
      </w:pPr>
    </w:lvl>
    <w:lvl w:ilvl="8">
      <w:start w:val="1"/>
      <w:numFmt w:val="lowerRoman"/>
      <w:lvlText w:val="%9."/>
      <w:lvlJc w:val="left"/>
      <w:pPr>
        <w:tabs>
          <w:tab w:val="num" w:pos="0"/>
        </w:tabs>
        <w:ind w:left="3240" w:hanging="360"/>
      </w:pPr>
    </w:lvl>
  </w:abstractNum>
  <w:abstractNum w:abstractNumId="13">
    <w:nsid w:val="6D7A3A79"/>
    <w:multiLevelType w:val="multilevel"/>
    <w:tmpl w:val="E17E6290"/>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4">
    <w:nsid w:val="7AA3010D"/>
    <w:multiLevelType w:val="multilevel"/>
    <w:tmpl w:val="E2C8B4C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5">
    <w:nsid w:val="7CC72559"/>
    <w:multiLevelType w:val="multilevel"/>
    <w:tmpl w:val="14405D22"/>
    <w:lvl w:ilvl="0">
      <w:start w:val="1"/>
      <w:numFmt w:val="bullet"/>
      <w:lvlText w:val="•"/>
      <w:lvlJc w:val="left"/>
      <w:pPr>
        <w:tabs>
          <w:tab w:val="num" w:pos="0"/>
        </w:tabs>
        <w:ind w:left="1060" w:hanging="360"/>
      </w:pPr>
      <w:rPr>
        <w:rFonts w:ascii="Symbol" w:hAnsi="Symbol" w:cs="Symbol" w:hint="default"/>
        <w:color w:val="auto"/>
      </w:rPr>
    </w:lvl>
    <w:lvl w:ilvl="1">
      <w:start w:val="1"/>
      <w:numFmt w:val="bullet"/>
      <w:lvlText w:val="o"/>
      <w:lvlJc w:val="left"/>
      <w:pPr>
        <w:tabs>
          <w:tab w:val="num" w:pos="0"/>
        </w:tabs>
        <w:ind w:left="1780" w:hanging="360"/>
      </w:pPr>
      <w:rPr>
        <w:rFonts w:ascii="Courier New" w:hAnsi="Courier New" w:cs="Courier New" w:hint="default"/>
      </w:rPr>
    </w:lvl>
    <w:lvl w:ilvl="2">
      <w:start w:val="1"/>
      <w:numFmt w:val="bullet"/>
      <w:lvlText w:val=""/>
      <w:lvlJc w:val="left"/>
      <w:pPr>
        <w:tabs>
          <w:tab w:val="num" w:pos="0"/>
        </w:tabs>
        <w:ind w:left="2500" w:hanging="360"/>
      </w:pPr>
      <w:rPr>
        <w:rFonts w:ascii="Wingdings" w:hAnsi="Wingdings" w:cs="Wingdings" w:hint="default"/>
      </w:rPr>
    </w:lvl>
    <w:lvl w:ilvl="3">
      <w:start w:val="1"/>
      <w:numFmt w:val="bullet"/>
      <w:lvlText w:val=""/>
      <w:lvlJc w:val="left"/>
      <w:pPr>
        <w:tabs>
          <w:tab w:val="num" w:pos="0"/>
        </w:tabs>
        <w:ind w:left="3220" w:hanging="360"/>
      </w:pPr>
      <w:rPr>
        <w:rFonts w:ascii="Symbol" w:hAnsi="Symbol" w:cs="Symbol" w:hint="default"/>
      </w:rPr>
    </w:lvl>
    <w:lvl w:ilvl="4">
      <w:start w:val="1"/>
      <w:numFmt w:val="bullet"/>
      <w:lvlText w:val="o"/>
      <w:lvlJc w:val="left"/>
      <w:pPr>
        <w:tabs>
          <w:tab w:val="num" w:pos="0"/>
        </w:tabs>
        <w:ind w:left="3940" w:hanging="360"/>
      </w:pPr>
      <w:rPr>
        <w:rFonts w:ascii="Courier New" w:hAnsi="Courier New" w:cs="Courier New" w:hint="default"/>
      </w:rPr>
    </w:lvl>
    <w:lvl w:ilvl="5">
      <w:start w:val="1"/>
      <w:numFmt w:val="bullet"/>
      <w:lvlText w:val=""/>
      <w:lvlJc w:val="left"/>
      <w:pPr>
        <w:tabs>
          <w:tab w:val="num" w:pos="0"/>
        </w:tabs>
        <w:ind w:left="4660" w:hanging="360"/>
      </w:pPr>
      <w:rPr>
        <w:rFonts w:ascii="Wingdings" w:hAnsi="Wingdings" w:cs="Wingdings" w:hint="default"/>
      </w:rPr>
    </w:lvl>
    <w:lvl w:ilvl="6">
      <w:start w:val="1"/>
      <w:numFmt w:val="bullet"/>
      <w:lvlText w:val=""/>
      <w:lvlJc w:val="left"/>
      <w:pPr>
        <w:tabs>
          <w:tab w:val="num" w:pos="0"/>
        </w:tabs>
        <w:ind w:left="5380" w:hanging="360"/>
      </w:pPr>
      <w:rPr>
        <w:rFonts w:ascii="Symbol" w:hAnsi="Symbol" w:cs="Symbol" w:hint="default"/>
      </w:rPr>
    </w:lvl>
    <w:lvl w:ilvl="7">
      <w:start w:val="1"/>
      <w:numFmt w:val="bullet"/>
      <w:lvlText w:val="o"/>
      <w:lvlJc w:val="left"/>
      <w:pPr>
        <w:tabs>
          <w:tab w:val="num" w:pos="0"/>
        </w:tabs>
        <w:ind w:left="6100" w:hanging="360"/>
      </w:pPr>
      <w:rPr>
        <w:rFonts w:ascii="Courier New" w:hAnsi="Courier New" w:cs="Courier New" w:hint="default"/>
      </w:rPr>
    </w:lvl>
    <w:lvl w:ilvl="8">
      <w:start w:val="1"/>
      <w:numFmt w:val="bullet"/>
      <w:lvlText w:val=""/>
      <w:lvlJc w:val="left"/>
      <w:pPr>
        <w:tabs>
          <w:tab w:val="num" w:pos="0"/>
        </w:tabs>
        <w:ind w:left="6820" w:hanging="360"/>
      </w:pPr>
      <w:rPr>
        <w:rFonts w:ascii="Wingdings" w:hAnsi="Wingdings" w:cs="Wingdings" w:hint="default"/>
      </w:rPr>
    </w:lvl>
  </w:abstractNum>
  <w:num w:numId="1">
    <w:abstractNumId w:val="12"/>
  </w:num>
  <w:num w:numId="2">
    <w:abstractNumId w:val="3"/>
  </w:num>
  <w:num w:numId="3">
    <w:abstractNumId w:val="6"/>
  </w:num>
  <w:num w:numId="4">
    <w:abstractNumId w:val="2"/>
  </w:num>
  <w:num w:numId="5">
    <w:abstractNumId w:val="4"/>
  </w:num>
  <w:num w:numId="6">
    <w:abstractNumId w:val="1"/>
  </w:num>
  <w:num w:numId="7">
    <w:abstractNumId w:val="15"/>
  </w:num>
  <w:num w:numId="8">
    <w:abstractNumId w:val="5"/>
  </w:num>
  <w:num w:numId="9">
    <w:abstractNumId w:val="14"/>
  </w:num>
  <w:num w:numId="10">
    <w:abstractNumId w:val="0"/>
  </w:num>
  <w:num w:numId="11">
    <w:abstractNumId w:val="11"/>
  </w:num>
  <w:num w:numId="12">
    <w:abstractNumId w:val="13"/>
  </w:num>
  <w:num w:numId="13">
    <w:abstractNumId w:val="10"/>
  </w:num>
  <w:num w:numId="14">
    <w:abstractNumId w:val="9"/>
  </w:num>
  <w:num w:numId="15">
    <w:abstractNumId w:val="7"/>
  </w:num>
  <w:num w:numId="16">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autoHyphenation/>
  <w:hyphenationZone w:val="425"/>
  <w:characterSpacingControl w:val="doNotCompress"/>
  <w:footnotePr>
    <w:footnote w:id="0"/>
    <w:footnote w:id="1"/>
  </w:footnotePr>
  <w:endnotePr>
    <w:endnote w:id="0"/>
    <w:endnote w:id="1"/>
  </w:endnotePr>
  <w:compat>
    <w:doNotExpandShiftReturn/>
    <w:useFELayout/>
  </w:compat>
  <w:rsids>
    <w:rsidRoot w:val="00DD307A"/>
    <w:rsid w:val="002E790E"/>
    <w:rsid w:val="004A3B67"/>
    <w:rsid w:val="00DD307A"/>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fr-FR" w:eastAsia="zh-CN" w:bidi="ar-SA"/>
      </w:rPr>
    </w:rPrDefault>
    <w:pPrDefault>
      <w:pPr>
        <w:suppressAutoHyphens/>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4"/>
    <w:lsdException w:name="caption" w:uiPriority="35" w:qFormat="1"/>
    <w:lsdException w:name="Title" w:uiPriority="10" w:unhideWhenUsed="0" w:qFormat="1"/>
    <w:lsdException w:name="Default Paragraph Font" w:uiPriority="1"/>
    <w:lsdException w:name="Subtitle" w:uiPriority="11" w:unhideWhenUsed="0"/>
    <w:lsdException w:name="Hyperlink" w:qFormat="1"/>
    <w:lsdException w:name="Strong" w:uiPriority="22" w:unhideWhenUsed="0"/>
    <w:lsdException w:name="Emphasis" w:uiPriority="20" w:unhideWhenUsed="0"/>
    <w:lsdException w:name="Table Grid" w:semiHidden="0" w:uiPriority="3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uiPriority="29" w:unhideWhenUsed="0"/>
    <w:lsdException w:name="Intense Quote"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unhideWhenUsed="0"/>
    <w:lsdException w:name="Intense Emphasis" w:uiPriority="21" w:unhideWhenUsed="0"/>
    <w:lsdException w:name="Subtle Reference" w:uiPriority="31" w:unhideWhenUsed="0"/>
    <w:lsdException w:name="Intense Reference" w:uiPriority="32" w:unhideWhenUsed="0"/>
    <w:lsdException w:name="Book Title" w:uiPriority="33" w:unhideWhenUsed="0"/>
    <w:lsdException w:name="Bibliography" w:uiPriority="37"/>
    <w:lsdException w:name="TOC Heading" w:uiPriority="39" w:qFormat="1"/>
  </w:latentStyles>
  <w:style w:type="paragraph" w:default="1" w:styleId="Normal">
    <w:name w:val="Normal"/>
    <w:qFormat/>
    <w:rsid w:val="005C2A82"/>
    <w:pPr>
      <w:spacing w:after="200"/>
      <w:jc w:val="both"/>
    </w:p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Heading1">
    <w:name w:val="Heading 1"/>
    <w:link w:val="Titre1Car"/>
    <w:uiPriority w:val="1"/>
    <w:qFormat/>
    <w:rsid w:val="00F86F92"/>
    <w:pPr>
      <w:keepNext/>
      <w:keepLines/>
      <w:tabs>
        <w:tab w:val="num" w:pos="397"/>
      </w:tabs>
      <w:spacing w:after="120" w:line="216" w:lineRule="auto"/>
      <w:ind w:left="397" w:hanging="397"/>
      <w:outlineLvl w:val="0"/>
    </w:pPr>
    <w:rPr>
      <w:rFonts w:asciiTheme="majorHAnsi" w:eastAsiaTheme="majorEastAsia" w:hAnsiTheme="majorHAnsi" w:cstheme="majorBidi"/>
      <w:b/>
      <w:caps/>
      <w:color w:val="09212C" w:themeColor="accent1"/>
      <w:sz w:val="28"/>
      <w:szCs w:val="28"/>
    </w:rPr>
  </w:style>
  <w:style w:type="paragraph" w:customStyle="1" w:styleId="Heading2">
    <w:name w:val="Heading 2"/>
    <w:link w:val="Titre2Car"/>
    <w:uiPriority w:val="1"/>
    <w:unhideWhenUsed/>
    <w:qFormat/>
    <w:rsid w:val="00E65FE9"/>
    <w:pPr>
      <w:keepNext/>
      <w:keepLines/>
      <w:tabs>
        <w:tab w:val="num" w:pos="567"/>
      </w:tabs>
      <w:spacing w:before="240" w:after="40"/>
      <w:ind w:left="567" w:hanging="567"/>
      <w:outlineLvl w:val="1"/>
    </w:pPr>
    <w:rPr>
      <w:rFonts w:asciiTheme="majorHAnsi" w:eastAsiaTheme="majorEastAsia" w:hAnsiTheme="majorHAnsi" w:cstheme="majorBidi"/>
      <w:b/>
      <w:color w:val="ABC100" w:themeColor="accent2"/>
      <w:sz w:val="24"/>
      <w:szCs w:val="24"/>
    </w:rPr>
  </w:style>
  <w:style w:type="paragraph" w:customStyle="1" w:styleId="Heading3">
    <w:name w:val="Heading 3"/>
    <w:link w:val="Titre3Car"/>
    <w:uiPriority w:val="1"/>
    <w:unhideWhenUsed/>
    <w:qFormat/>
    <w:rsid w:val="00F86F92"/>
    <w:pPr>
      <w:keepNext/>
      <w:keepLines/>
      <w:tabs>
        <w:tab w:val="num" w:pos="680"/>
      </w:tabs>
      <w:spacing w:before="240" w:after="40"/>
      <w:ind w:left="680" w:hanging="680"/>
      <w:outlineLvl w:val="2"/>
    </w:pPr>
    <w:rPr>
      <w:rFonts w:asciiTheme="majorHAnsi" w:eastAsiaTheme="majorEastAsia" w:hAnsiTheme="majorHAnsi" w:cstheme="majorBidi"/>
      <w:b/>
      <w:color w:val="00617E" w:themeColor="accent4"/>
      <w:sz w:val="22"/>
    </w:rPr>
  </w:style>
  <w:style w:type="paragraph" w:customStyle="1" w:styleId="Heading4">
    <w:name w:val="Heading 4"/>
    <w:link w:val="Titre4Car"/>
    <w:uiPriority w:val="1"/>
    <w:unhideWhenUsed/>
    <w:qFormat/>
    <w:rsid w:val="00F86F92"/>
    <w:pPr>
      <w:keepNext/>
      <w:keepLines/>
      <w:tabs>
        <w:tab w:val="num" w:pos="851"/>
      </w:tabs>
      <w:spacing w:before="240" w:after="40"/>
      <w:ind w:left="851" w:hanging="851"/>
      <w:outlineLvl w:val="3"/>
    </w:pPr>
    <w:rPr>
      <w:rFonts w:asciiTheme="majorHAnsi" w:eastAsiaTheme="majorEastAsia" w:hAnsiTheme="majorHAnsi" w:cstheme="majorBidi"/>
      <w:iCs/>
      <w:color w:val="00A4A6" w:themeColor="accent5"/>
      <w:sz w:val="22"/>
    </w:rPr>
  </w:style>
  <w:style w:type="paragraph" w:customStyle="1" w:styleId="Heading5">
    <w:name w:val="Heading 5"/>
    <w:next w:val="Normal"/>
    <w:link w:val="Titre5Car"/>
    <w:uiPriority w:val="1"/>
    <w:semiHidden/>
    <w:qFormat/>
    <w:rsid w:val="00F86F92"/>
    <w:pPr>
      <w:keepNext/>
      <w:keepLines/>
      <w:tabs>
        <w:tab w:val="num" w:pos="0"/>
      </w:tabs>
      <w:spacing w:before="40" w:after="40"/>
      <w:ind w:left="1008" w:hanging="1008"/>
      <w:outlineLvl w:val="4"/>
    </w:pPr>
    <w:rPr>
      <w:rFonts w:asciiTheme="majorHAnsi" w:eastAsiaTheme="majorEastAsia" w:hAnsiTheme="majorHAnsi" w:cstheme="majorBidi"/>
      <w:color w:val="344893"/>
    </w:rPr>
  </w:style>
  <w:style w:type="paragraph" w:customStyle="1" w:styleId="Heading6">
    <w:name w:val="Heading 6"/>
    <w:basedOn w:val="Normal"/>
    <w:next w:val="Normal"/>
    <w:link w:val="Titre6Car"/>
    <w:uiPriority w:val="9"/>
    <w:semiHidden/>
    <w:unhideWhenUsed/>
    <w:qFormat/>
    <w:rsid w:val="00DC2532"/>
    <w:pPr>
      <w:keepNext/>
      <w:keepLines/>
      <w:spacing w:before="40" w:after="0"/>
      <w:outlineLvl w:val="5"/>
    </w:pPr>
    <w:rPr>
      <w:rFonts w:eastAsiaTheme="majorEastAsia" w:cstheme="majorBidi"/>
      <w:i/>
      <w:iCs/>
      <w:color w:val="595959" w:themeColor="text1" w:themeTint="A6"/>
    </w:rPr>
  </w:style>
  <w:style w:type="paragraph" w:customStyle="1" w:styleId="Heading7">
    <w:name w:val="Heading 7"/>
    <w:basedOn w:val="Normal"/>
    <w:next w:val="Normal"/>
    <w:link w:val="Titre7Car"/>
    <w:uiPriority w:val="9"/>
    <w:semiHidden/>
    <w:unhideWhenUsed/>
    <w:qFormat/>
    <w:rsid w:val="00DC2532"/>
    <w:pPr>
      <w:keepNext/>
      <w:keepLines/>
      <w:spacing w:before="40" w:after="0"/>
      <w:outlineLvl w:val="6"/>
    </w:pPr>
    <w:rPr>
      <w:rFonts w:eastAsiaTheme="majorEastAsia" w:cstheme="majorBidi"/>
      <w:color w:val="595959" w:themeColor="text1" w:themeTint="A6"/>
    </w:rPr>
  </w:style>
  <w:style w:type="paragraph" w:customStyle="1" w:styleId="Heading8">
    <w:name w:val="Heading 8"/>
    <w:basedOn w:val="Normal"/>
    <w:next w:val="Normal"/>
    <w:link w:val="Titre8Car"/>
    <w:uiPriority w:val="9"/>
    <w:semiHidden/>
    <w:unhideWhenUsed/>
    <w:qFormat/>
    <w:rsid w:val="00DC2532"/>
    <w:pPr>
      <w:keepNext/>
      <w:keepLines/>
      <w:spacing w:after="0"/>
      <w:outlineLvl w:val="7"/>
    </w:pPr>
    <w:rPr>
      <w:rFonts w:eastAsiaTheme="majorEastAsia" w:cstheme="majorBidi"/>
      <w:i/>
      <w:iCs/>
      <w:color w:val="272727" w:themeColor="text1" w:themeTint="D8"/>
    </w:rPr>
  </w:style>
  <w:style w:type="paragraph" w:customStyle="1" w:styleId="Heading9">
    <w:name w:val="Heading 9"/>
    <w:basedOn w:val="Normal"/>
    <w:next w:val="Normal"/>
    <w:link w:val="Titre9Car"/>
    <w:uiPriority w:val="9"/>
    <w:semiHidden/>
    <w:unhideWhenUsed/>
    <w:qFormat/>
    <w:rsid w:val="00DC2532"/>
    <w:pPr>
      <w:keepNext/>
      <w:keepLines/>
      <w:spacing w:after="0"/>
      <w:outlineLvl w:val="8"/>
    </w:pPr>
    <w:rPr>
      <w:rFonts w:eastAsiaTheme="majorEastAsia" w:cstheme="majorBidi"/>
      <w:color w:val="272727" w:themeColor="text1" w:themeTint="D8"/>
    </w:rPr>
  </w:style>
  <w:style w:type="character" w:customStyle="1" w:styleId="En-tteCar">
    <w:name w:val="En-tête Car"/>
    <w:basedOn w:val="Policepardfaut"/>
    <w:link w:val="Header"/>
    <w:uiPriority w:val="99"/>
    <w:qFormat/>
    <w:rsid w:val="00203D34"/>
    <w:rPr>
      <w:caps/>
      <w:color w:val="09212C" w:themeColor="accent1"/>
      <w:spacing w:val="4"/>
      <w:sz w:val="14"/>
      <w:szCs w:val="14"/>
    </w:rPr>
  </w:style>
  <w:style w:type="character" w:customStyle="1" w:styleId="PieddepageCar">
    <w:name w:val="Pied de page Car"/>
    <w:basedOn w:val="Policepardfaut"/>
    <w:link w:val="Footer"/>
    <w:uiPriority w:val="99"/>
    <w:qFormat/>
    <w:rsid w:val="005C2A82"/>
  </w:style>
  <w:style w:type="character" w:customStyle="1" w:styleId="Titre1Car">
    <w:name w:val="Titre 1 Car"/>
    <w:basedOn w:val="Policepardfaut"/>
    <w:link w:val="Heading1"/>
    <w:uiPriority w:val="1"/>
    <w:qFormat/>
    <w:rsid w:val="00F86F92"/>
    <w:rPr>
      <w:rFonts w:asciiTheme="majorHAnsi" w:eastAsiaTheme="majorEastAsia" w:hAnsiTheme="majorHAnsi" w:cstheme="majorBidi"/>
      <w:b/>
      <w:caps/>
      <w:color w:val="09212C" w:themeColor="accent1"/>
      <w:sz w:val="28"/>
      <w:szCs w:val="28"/>
    </w:rPr>
  </w:style>
  <w:style w:type="character" w:customStyle="1" w:styleId="Titre2Car">
    <w:name w:val="Titre 2 Car"/>
    <w:basedOn w:val="Policepardfaut"/>
    <w:link w:val="Heading2"/>
    <w:uiPriority w:val="1"/>
    <w:qFormat/>
    <w:rsid w:val="00E65FE9"/>
    <w:rPr>
      <w:rFonts w:asciiTheme="majorHAnsi" w:eastAsiaTheme="majorEastAsia" w:hAnsiTheme="majorHAnsi" w:cstheme="majorBidi"/>
      <w:b/>
      <w:color w:val="ABC100" w:themeColor="accent2"/>
      <w:sz w:val="24"/>
      <w:szCs w:val="24"/>
    </w:rPr>
  </w:style>
  <w:style w:type="character" w:customStyle="1" w:styleId="FootnoteReference">
    <w:name w:val="Footnote Reference"/>
    <w:rsid w:val="00DD307A"/>
    <w:rPr>
      <w:vertAlign w:val="superscript"/>
    </w:rPr>
  </w:style>
  <w:style w:type="character" w:customStyle="1" w:styleId="FootnoteCharacters">
    <w:name w:val="Footnote Characters"/>
    <w:basedOn w:val="Policepardfaut"/>
    <w:uiPriority w:val="99"/>
    <w:semiHidden/>
    <w:unhideWhenUsed/>
    <w:qFormat/>
    <w:rsid w:val="0000409A"/>
    <w:rPr>
      <w:vertAlign w:val="superscript"/>
    </w:rPr>
  </w:style>
  <w:style w:type="character" w:customStyle="1" w:styleId="DocumentdateChar">
    <w:name w:val="_Document date Char"/>
    <w:basedOn w:val="Policepardfaut"/>
    <w:link w:val="Documentdate"/>
    <w:uiPriority w:val="4"/>
    <w:qFormat/>
    <w:rsid w:val="00010D47"/>
    <w:rPr>
      <w:i/>
      <w:color w:val="09212C" w:themeColor="accent1"/>
      <w:sz w:val="24"/>
    </w:rPr>
  </w:style>
  <w:style w:type="character" w:customStyle="1" w:styleId="DocumentvolumeChar">
    <w:name w:val="_Document volume Char"/>
    <w:basedOn w:val="Policepardfaut"/>
    <w:link w:val="Documentvolume"/>
    <w:uiPriority w:val="4"/>
    <w:qFormat/>
    <w:rsid w:val="00F86F92"/>
    <w:rPr>
      <w:caps/>
      <w:color w:val="5D858B" w:themeColor="accent3"/>
      <w:spacing w:val="10"/>
      <w:sz w:val="16"/>
    </w:rPr>
  </w:style>
  <w:style w:type="character" w:customStyle="1" w:styleId="DocumentfolioCar">
    <w:name w:val="_Document folio Car"/>
    <w:basedOn w:val="Policepardfaut"/>
    <w:link w:val="Documentfolio"/>
    <w:uiPriority w:val="4"/>
    <w:qFormat/>
    <w:rsid w:val="00E24192"/>
    <w:rPr>
      <w:color w:val="00A4A6" w:themeColor="accent5"/>
      <w:sz w:val="17"/>
      <w:szCs w:val="17"/>
    </w:rPr>
  </w:style>
  <w:style w:type="character" w:customStyle="1" w:styleId="Documentnompied-de-pageCar">
    <w:name w:val="_Document nom pied-de-page Car"/>
    <w:basedOn w:val="Policepardfaut"/>
    <w:link w:val="Documentnompied-de-page"/>
    <w:uiPriority w:val="4"/>
    <w:qFormat/>
    <w:rsid w:val="00E24192"/>
    <w:rPr>
      <w:caps/>
      <w:sz w:val="16"/>
    </w:rPr>
  </w:style>
  <w:style w:type="character" w:customStyle="1" w:styleId="Titre3Car">
    <w:name w:val="Titre 3 Car"/>
    <w:basedOn w:val="Policepardfaut"/>
    <w:link w:val="Heading3"/>
    <w:uiPriority w:val="1"/>
    <w:qFormat/>
    <w:rsid w:val="00F86F92"/>
    <w:rPr>
      <w:rFonts w:asciiTheme="majorHAnsi" w:eastAsiaTheme="majorEastAsia" w:hAnsiTheme="majorHAnsi" w:cstheme="majorBidi"/>
      <w:b/>
      <w:color w:val="00617E" w:themeColor="accent4"/>
      <w:sz w:val="22"/>
    </w:rPr>
  </w:style>
  <w:style w:type="character" w:customStyle="1" w:styleId="Documentmentionspied-de-pageCar">
    <w:name w:val="_Document mentions pied-de-page Car"/>
    <w:basedOn w:val="Policepardfaut"/>
    <w:link w:val="Documentmentionspied-de-page"/>
    <w:uiPriority w:val="4"/>
    <w:qFormat/>
    <w:rsid w:val="00E24192"/>
    <w:rPr>
      <w:bCs/>
      <w:color w:val="828282" w:themeColor="background2"/>
      <w:sz w:val="16"/>
      <w:lang w:val="fr-FR"/>
    </w:rPr>
  </w:style>
  <w:style w:type="character" w:customStyle="1" w:styleId="Titre4Car">
    <w:name w:val="Titre 4 Car"/>
    <w:basedOn w:val="Policepardfaut"/>
    <w:link w:val="Heading4"/>
    <w:uiPriority w:val="1"/>
    <w:qFormat/>
    <w:rsid w:val="00F86F92"/>
    <w:rPr>
      <w:rFonts w:asciiTheme="majorHAnsi" w:eastAsiaTheme="majorEastAsia" w:hAnsiTheme="majorHAnsi" w:cstheme="majorBidi"/>
      <w:iCs/>
      <w:color w:val="00A4A6" w:themeColor="accent5"/>
      <w:sz w:val="22"/>
    </w:rPr>
  </w:style>
  <w:style w:type="character" w:customStyle="1" w:styleId="Puce1Car">
    <w:name w:val="– Puce 1 Car"/>
    <w:basedOn w:val="Policepardfaut"/>
    <w:link w:val="Puce1"/>
    <w:qFormat/>
    <w:rsid w:val="00F86F92"/>
    <w:rPr>
      <w:rFonts w:cs="Arial"/>
      <w:szCs w:val="22"/>
    </w:rPr>
  </w:style>
  <w:style w:type="character" w:customStyle="1" w:styleId="Puce2Car">
    <w:name w:val="– Puce 2 Car"/>
    <w:basedOn w:val="Policepardfaut"/>
    <w:link w:val="Puce2"/>
    <w:qFormat/>
    <w:rsid w:val="004F7DF3"/>
    <w:rPr>
      <w:rFonts w:cs="Arial"/>
      <w:szCs w:val="22"/>
    </w:rPr>
  </w:style>
  <w:style w:type="character" w:customStyle="1" w:styleId="TextedeconclusionCar">
    <w:name w:val="| Texte de conclusion Car"/>
    <w:basedOn w:val="Policepardfaut"/>
    <w:link w:val="Textedeconclusion"/>
    <w:uiPriority w:val="2"/>
    <w:qFormat/>
    <w:rsid w:val="00E24192"/>
    <w:rPr>
      <w:rFonts w:cs="Arial"/>
      <w:sz w:val="24"/>
      <w:szCs w:val="22"/>
      <w:shd w:val="clear" w:color="auto" w:fill="F2F2F2"/>
      <w:lang w:val="fr-FR" w:eastAsia="fr-FR"/>
    </w:rPr>
  </w:style>
  <w:style w:type="character" w:customStyle="1" w:styleId="TexteencadrCar">
    <w:name w:val="| Texte encadré Car"/>
    <w:basedOn w:val="Policepardfaut"/>
    <w:link w:val="Texteencadr"/>
    <w:uiPriority w:val="2"/>
    <w:qFormat/>
    <w:rsid w:val="005342EF"/>
    <w:rPr>
      <w:rFonts w:cs="Arial"/>
      <w:color w:val="5D858B" w:themeColor="accent3"/>
      <w:lang w:val="pt-BR"/>
    </w:rPr>
  </w:style>
  <w:style w:type="character" w:customStyle="1" w:styleId="Textesous-titreChar">
    <w:name w:val="| Texte sous-titre Char"/>
    <w:basedOn w:val="Policepardfaut"/>
    <w:link w:val="Textesous-titre"/>
    <w:uiPriority w:val="2"/>
    <w:qFormat/>
    <w:rsid w:val="00E24192"/>
    <w:rPr>
      <w:rFonts w:cs="Arial"/>
      <w:caps/>
      <w:color w:val="09212C" w:themeColor="accent1"/>
      <w:spacing w:val="10"/>
      <w:sz w:val="28"/>
      <w:szCs w:val="32"/>
      <w:lang w:eastAsia="fr-FR"/>
    </w:rPr>
  </w:style>
  <w:style w:type="character" w:customStyle="1" w:styleId="TableausourceCar">
    <w:name w:val="= Tableau source Car"/>
    <w:basedOn w:val="Policepardfaut"/>
    <w:link w:val="Tableausource"/>
    <w:uiPriority w:val="3"/>
    <w:qFormat/>
    <w:rsid w:val="00E24192"/>
    <w:rPr>
      <w:rFonts w:cs="Arial"/>
      <w:i/>
      <w:color w:val="828282" w:themeColor="background2"/>
      <w:sz w:val="14"/>
      <w:szCs w:val="14"/>
      <w:lang w:eastAsia="fr-FR"/>
    </w:rPr>
  </w:style>
  <w:style w:type="character" w:customStyle="1" w:styleId="TableautexteCar">
    <w:name w:val="= Tableau texte Car"/>
    <w:basedOn w:val="Policepardfaut"/>
    <w:link w:val="Tableautexte"/>
    <w:uiPriority w:val="3"/>
    <w:qFormat/>
    <w:rsid w:val="00E24192"/>
    <w:rPr>
      <w:rFonts w:cs="Arial"/>
      <w:szCs w:val="16"/>
      <w:lang w:eastAsia="fr-FR"/>
    </w:rPr>
  </w:style>
  <w:style w:type="character" w:customStyle="1" w:styleId="Textenumrotation1Car">
    <w:name w:val="| Texte numérotation 1 Car"/>
    <w:basedOn w:val="Policepardfaut"/>
    <w:link w:val="Textenumrotation1"/>
    <w:uiPriority w:val="2"/>
    <w:qFormat/>
    <w:rsid w:val="005342EF"/>
    <w:rPr>
      <w:lang w:val="pt-BR"/>
    </w:rPr>
  </w:style>
  <w:style w:type="character" w:customStyle="1" w:styleId="TextenumrotationaCar">
    <w:name w:val="| Texte numérotation a Car"/>
    <w:basedOn w:val="Policepardfaut"/>
    <w:link w:val="Textenumrotationa"/>
    <w:uiPriority w:val="2"/>
    <w:qFormat/>
    <w:rsid w:val="005342EF"/>
    <w:rPr>
      <w:szCs w:val="22"/>
      <w:lang w:val="pt-BR"/>
    </w:rPr>
  </w:style>
  <w:style w:type="character" w:customStyle="1" w:styleId="Titre5Car">
    <w:name w:val="Titre 5 Car"/>
    <w:basedOn w:val="Policepardfaut"/>
    <w:link w:val="Heading5"/>
    <w:uiPriority w:val="1"/>
    <w:semiHidden/>
    <w:qFormat/>
    <w:rsid w:val="005C2A82"/>
    <w:rPr>
      <w:rFonts w:asciiTheme="majorHAnsi" w:eastAsiaTheme="majorEastAsia" w:hAnsiTheme="majorHAnsi" w:cstheme="majorBidi"/>
      <w:color w:val="344893"/>
    </w:rPr>
  </w:style>
  <w:style w:type="character" w:customStyle="1" w:styleId="Puce3Car">
    <w:name w:val="– Puce 3 Car"/>
    <w:basedOn w:val="Policepardfaut"/>
    <w:link w:val="Puce3"/>
    <w:qFormat/>
    <w:rsid w:val="00F86F92"/>
    <w:rPr>
      <w:szCs w:val="22"/>
    </w:rPr>
  </w:style>
  <w:style w:type="character" w:customStyle="1" w:styleId="Puce4Car">
    <w:name w:val="– Puce 4 Car"/>
    <w:basedOn w:val="Policepardfaut"/>
    <w:link w:val="Puce4"/>
    <w:qFormat/>
    <w:rsid w:val="00F86F92"/>
    <w:rPr>
      <w:szCs w:val="24"/>
    </w:rPr>
  </w:style>
  <w:style w:type="character" w:customStyle="1" w:styleId="InternetLink">
    <w:name w:val="Internet Link"/>
    <w:uiPriority w:val="99"/>
    <w:unhideWhenUsed/>
    <w:qFormat/>
    <w:rsid w:val="003E47F7"/>
    <w:rPr>
      <w:i/>
      <w:color w:val="007A7C" w:themeColor="accent5" w:themeShade="BF"/>
      <w:u w:val="single"/>
    </w:rPr>
  </w:style>
  <w:style w:type="character" w:customStyle="1" w:styleId="TM1Car">
    <w:name w:val="TM 1 Car"/>
    <w:basedOn w:val="Policepardfaut"/>
    <w:link w:val="TOC1"/>
    <w:uiPriority w:val="39"/>
    <w:qFormat/>
    <w:rsid w:val="002D0CCD"/>
    <w:rPr>
      <w:rFonts w:asciiTheme="majorHAnsi" w:eastAsia="Times New Roman" w:hAnsiTheme="majorHAnsi" w:cs="Times New Roman"/>
      <w:b/>
      <w:caps/>
      <w:color w:val="09212C" w:themeColor="accent1"/>
      <w:sz w:val="24"/>
      <w:szCs w:val="28"/>
    </w:rPr>
  </w:style>
  <w:style w:type="character" w:customStyle="1" w:styleId="TM2Car">
    <w:name w:val="TM 2 Car"/>
    <w:basedOn w:val="Policepardfaut"/>
    <w:link w:val="TOC2"/>
    <w:uiPriority w:val="39"/>
    <w:qFormat/>
    <w:rsid w:val="002D0CCD"/>
    <w:rPr>
      <w:rFonts w:asciiTheme="majorHAnsi" w:eastAsia="Times New Roman" w:hAnsiTheme="majorHAnsi" w:cs="Times New Roman"/>
      <w:b/>
      <w:color w:val="ABC100" w:themeColor="accent2"/>
      <w:sz w:val="22"/>
      <w:szCs w:val="28"/>
    </w:rPr>
  </w:style>
  <w:style w:type="character" w:customStyle="1" w:styleId="TM3Car">
    <w:name w:val="TM 3 Car"/>
    <w:basedOn w:val="Policepardfaut"/>
    <w:link w:val="TOC3"/>
    <w:uiPriority w:val="39"/>
    <w:qFormat/>
    <w:rsid w:val="002D0CCD"/>
    <w:rPr>
      <w:rFonts w:asciiTheme="majorHAnsi" w:eastAsia="Times New Roman" w:hAnsiTheme="majorHAnsi" w:cstheme="majorHAnsi"/>
      <w:b/>
      <w:color w:val="00617E" w:themeColor="accent4"/>
      <w:szCs w:val="26"/>
    </w:rPr>
  </w:style>
  <w:style w:type="character" w:customStyle="1" w:styleId="TM4Car">
    <w:name w:val="TM 4 Car"/>
    <w:basedOn w:val="Policepardfaut"/>
    <w:link w:val="TOC4"/>
    <w:uiPriority w:val="39"/>
    <w:qFormat/>
    <w:rsid w:val="002D0CCD"/>
    <w:rPr>
      <w:rFonts w:asciiTheme="majorHAnsi" w:hAnsiTheme="majorHAnsi" w:cstheme="majorHAnsi"/>
      <w:color w:val="00A4A6" w:themeColor="accent5"/>
      <w:sz w:val="18"/>
      <w:szCs w:val="22"/>
    </w:rPr>
  </w:style>
  <w:style w:type="character" w:customStyle="1" w:styleId="Titre0Car">
    <w:name w:val="Titre 0 Car"/>
    <w:basedOn w:val="Policepardfaut"/>
    <w:link w:val="Titre0"/>
    <w:uiPriority w:val="1"/>
    <w:qFormat/>
    <w:rsid w:val="00F86F92"/>
    <w:rPr>
      <w:b/>
      <w:caps/>
      <w:color w:val="09212C" w:themeColor="accent1"/>
      <w:sz w:val="28"/>
      <w:szCs w:val="44"/>
    </w:rPr>
  </w:style>
  <w:style w:type="character" w:customStyle="1" w:styleId="NotedebasdepageCar">
    <w:name w:val="Note de bas de page Car"/>
    <w:basedOn w:val="Policepardfaut"/>
    <w:link w:val="FootnoteText"/>
    <w:uiPriority w:val="4"/>
    <w:qFormat/>
    <w:rsid w:val="00E24192"/>
    <w:rPr>
      <w:i/>
      <w:color w:val="828282" w:themeColor="background2"/>
      <w:sz w:val="16"/>
    </w:rPr>
  </w:style>
  <w:style w:type="character" w:customStyle="1" w:styleId="TableaudescriptionCar">
    <w:name w:val="= Tableau description Car"/>
    <w:basedOn w:val="Policepardfaut"/>
    <w:link w:val="Tableaudescription"/>
    <w:uiPriority w:val="3"/>
    <w:qFormat/>
    <w:rsid w:val="00E24192"/>
    <w:rPr>
      <w:rFonts w:cs="Arial"/>
      <w:b/>
      <w:szCs w:val="16"/>
      <w:lang w:eastAsia="fr-FR"/>
    </w:rPr>
  </w:style>
  <w:style w:type="character" w:customStyle="1" w:styleId="TableauchiffresCar">
    <w:name w:val="= Tableau chiffres Car"/>
    <w:basedOn w:val="Policepardfaut"/>
    <w:link w:val="Tableauchiffres"/>
    <w:uiPriority w:val="3"/>
    <w:qFormat/>
    <w:rsid w:val="00E24192"/>
    <w:rPr>
      <w:rFonts w:cs="Arial"/>
      <w:szCs w:val="16"/>
      <w:lang w:eastAsia="fr-FR"/>
    </w:rPr>
  </w:style>
  <w:style w:type="character" w:customStyle="1" w:styleId="LgendeCar">
    <w:name w:val="Légende Car"/>
    <w:basedOn w:val="Policepardfaut"/>
    <w:link w:val="Caption"/>
    <w:uiPriority w:val="3"/>
    <w:qFormat/>
    <w:rsid w:val="003E138F"/>
    <w:rPr>
      <w:rFonts w:cstheme="minorHAnsi"/>
      <w:b/>
      <w:caps/>
      <w:sz w:val="18"/>
      <w:szCs w:val="15"/>
    </w:rPr>
  </w:style>
  <w:style w:type="character" w:customStyle="1" w:styleId="Tableausous-titreCar">
    <w:name w:val="= Tableau sous-titre Car"/>
    <w:basedOn w:val="Policepardfaut"/>
    <w:link w:val="Tableausous-titre"/>
    <w:uiPriority w:val="3"/>
    <w:qFormat/>
    <w:rsid w:val="00E24192"/>
    <w:rPr>
      <w:rFonts w:cstheme="minorHAnsi"/>
      <w:color w:val="828282" w:themeColor="background2"/>
      <w:sz w:val="16"/>
      <w:szCs w:val="15"/>
      <w:lang w:eastAsia="fr-FR"/>
    </w:rPr>
  </w:style>
  <w:style w:type="character" w:customStyle="1" w:styleId="TableautitrecolonneCar">
    <w:name w:val="= Tableau titre colonne Car"/>
    <w:basedOn w:val="Policepardfaut"/>
    <w:link w:val="Tableautitrecolonne"/>
    <w:uiPriority w:val="3"/>
    <w:qFormat/>
    <w:rsid w:val="00E24192"/>
    <w:rPr>
      <w:rFonts w:cs="Arial"/>
      <w:caps/>
      <w:color w:val="00617E" w:themeColor="accent4"/>
      <w:sz w:val="18"/>
      <w:szCs w:val="16"/>
      <w:lang w:eastAsia="fr-FR"/>
    </w:rPr>
  </w:style>
  <w:style w:type="character" w:customStyle="1" w:styleId="DocumentcontactsChar">
    <w:name w:val="_Document contacts Char"/>
    <w:basedOn w:val="Policepardfaut"/>
    <w:link w:val="Documentcontacts"/>
    <w:uiPriority w:val="4"/>
    <w:qFormat/>
    <w:rsid w:val="00E24192"/>
    <w:rPr>
      <w:b/>
      <w:color w:val="ABC100" w:themeColor="accent2"/>
      <w:sz w:val="28"/>
    </w:rPr>
  </w:style>
  <w:style w:type="character" w:customStyle="1" w:styleId="DocumentcontactssiteinternetCar">
    <w:name w:val="_Document contacts site internet Car"/>
    <w:basedOn w:val="Policepardfaut"/>
    <w:link w:val="Documentcontactssiteinternet"/>
    <w:uiPriority w:val="4"/>
    <w:qFormat/>
    <w:rsid w:val="00E24192"/>
    <w:rPr>
      <w:b/>
      <w:color w:val="FFFFFF" w:themeColor="background1"/>
      <w:sz w:val="28"/>
      <w:bdr w:val="single" w:sz="36" w:space="0" w:color="09212C" w:themeColor="accent1"/>
    </w:rPr>
  </w:style>
  <w:style w:type="character" w:customStyle="1" w:styleId="TableautotalCar">
    <w:name w:val="= Tableau total Car"/>
    <w:basedOn w:val="Policepardfaut"/>
    <w:link w:val="Tableautotal"/>
    <w:uiPriority w:val="3"/>
    <w:qFormat/>
    <w:rsid w:val="00E24192"/>
    <w:rPr>
      <w:rFonts w:cs="Arial"/>
      <w:b/>
      <w:color w:val="00617E" w:themeColor="accent4"/>
      <w:szCs w:val="16"/>
      <w:lang w:eastAsia="fr-FR"/>
    </w:rPr>
  </w:style>
  <w:style w:type="character" w:customStyle="1" w:styleId="Documentinformationsous-titreChar">
    <w:name w:val="_Document information sous-titre Char"/>
    <w:basedOn w:val="Policepardfaut"/>
    <w:link w:val="Documentinformationsous-titre"/>
    <w:uiPriority w:val="4"/>
    <w:qFormat/>
    <w:rsid w:val="00E24192"/>
    <w:rPr>
      <w:caps/>
      <w:color w:val="00617E" w:themeColor="accent4"/>
      <w:spacing w:val="10"/>
      <w:sz w:val="16"/>
    </w:rPr>
  </w:style>
  <w:style w:type="character" w:customStyle="1" w:styleId="DocumentinformationtexteCar">
    <w:name w:val="_Document information texte Car"/>
    <w:basedOn w:val="Policepardfaut"/>
    <w:link w:val="Documentinformationtexte"/>
    <w:uiPriority w:val="4"/>
    <w:qFormat/>
    <w:rsid w:val="00E24192"/>
    <w:rPr>
      <w:color w:val="828282" w:themeColor="background2"/>
      <w:sz w:val="18"/>
    </w:rPr>
  </w:style>
  <w:style w:type="character" w:customStyle="1" w:styleId="DocumentinformationtitresCar">
    <w:name w:val="_Document information titres Car"/>
    <w:basedOn w:val="Policepardfaut"/>
    <w:link w:val="Documentinformationtitres"/>
    <w:uiPriority w:val="4"/>
    <w:qFormat/>
    <w:rsid w:val="00E24192"/>
    <w:rPr>
      <w:b/>
      <w:color w:val="828282" w:themeColor="background2"/>
      <w:sz w:val="18"/>
    </w:rPr>
  </w:style>
  <w:style w:type="character" w:customStyle="1" w:styleId="DocumenttypeChar">
    <w:name w:val="_Document type Char"/>
    <w:basedOn w:val="Policepardfaut"/>
    <w:link w:val="Documenttype"/>
    <w:uiPriority w:val="4"/>
    <w:qFormat/>
    <w:rsid w:val="00010D47"/>
    <w:rPr>
      <w:b/>
      <w:caps/>
      <w:color w:val="09212C" w:themeColor="accent1"/>
      <w:sz w:val="52"/>
      <w:szCs w:val="48"/>
    </w:rPr>
  </w:style>
  <w:style w:type="character" w:customStyle="1" w:styleId="DocumentnomChar">
    <w:name w:val="_Document nom Char"/>
    <w:basedOn w:val="Policepardfaut"/>
    <w:link w:val="Documentnom"/>
    <w:uiPriority w:val="4"/>
    <w:qFormat/>
    <w:rsid w:val="00010D47"/>
    <w:rPr>
      <w:b/>
      <w:caps/>
      <w:color w:val="ABC100" w:themeColor="accent2"/>
      <w:sz w:val="36"/>
    </w:rPr>
  </w:style>
  <w:style w:type="character" w:customStyle="1" w:styleId="TableautitrecolonnebleuCar">
    <w:name w:val="= Tableau titre colonne bleu Car"/>
    <w:basedOn w:val="Policepardfaut"/>
    <w:link w:val="Tableautitrecolonnebleu"/>
    <w:uiPriority w:val="3"/>
    <w:qFormat/>
    <w:locked/>
    <w:rsid w:val="00E24192"/>
    <w:rPr>
      <w:rFonts w:cstheme="minorHAnsi"/>
      <w:b/>
      <w:caps/>
      <w:color w:val="FFFFFF" w:themeColor="background1"/>
      <w:sz w:val="18"/>
      <w:szCs w:val="16"/>
      <w:shd w:val="clear" w:color="auto" w:fill="00617E"/>
    </w:rPr>
  </w:style>
  <w:style w:type="character" w:customStyle="1" w:styleId="TextehyperliencontactCar">
    <w:name w:val="| Texte hyperlien contact Car"/>
    <w:basedOn w:val="Policepardfaut"/>
    <w:link w:val="Textehyperliencontact"/>
    <w:uiPriority w:val="2"/>
    <w:qFormat/>
    <w:rsid w:val="00E24192"/>
    <w:rPr>
      <w:color w:val="828282" w:themeColor="background2"/>
      <w:sz w:val="24"/>
      <w:lang w:val="fr-FR"/>
    </w:rPr>
  </w:style>
  <w:style w:type="character" w:customStyle="1" w:styleId="TexteitaliqueCar">
    <w:name w:val="| Texte italique Car"/>
    <w:basedOn w:val="Policepardfaut"/>
    <w:link w:val="Texteitalique"/>
    <w:uiPriority w:val="2"/>
    <w:qFormat/>
    <w:rsid w:val="00414B14"/>
    <w:rPr>
      <w:i/>
      <w:color w:val="00617E" w:themeColor="accent4"/>
      <w:lang w:val="fr-FR"/>
    </w:rPr>
  </w:style>
  <w:style w:type="character" w:customStyle="1" w:styleId="Titre6Car">
    <w:name w:val="Titre 6 Car"/>
    <w:basedOn w:val="Policepardfaut"/>
    <w:link w:val="Heading6"/>
    <w:uiPriority w:val="9"/>
    <w:semiHidden/>
    <w:qFormat/>
    <w:rsid w:val="00DC2532"/>
    <w:rPr>
      <w:rFonts w:eastAsiaTheme="majorEastAsia" w:cstheme="majorBidi"/>
      <w:i/>
      <w:iCs/>
      <w:color w:val="595959" w:themeColor="text1" w:themeTint="A6"/>
    </w:rPr>
  </w:style>
  <w:style w:type="character" w:customStyle="1" w:styleId="Titre7Car">
    <w:name w:val="Titre 7 Car"/>
    <w:basedOn w:val="Policepardfaut"/>
    <w:link w:val="Heading7"/>
    <w:uiPriority w:val="9"/>
    <w:semiHidden/>
    <w:qFormat/>
    <w:rsid w:val="00DC2532"/>
    <w:rPr>
      <w:rFonts w:eastAsiaTheme="majorEastAsia" w:cstheme="majorBidi"/>
      <w:color w:val="595959" w:themeColor="text1" w:themeTint="A6"/>
    </w:rPr>
  </w:style>
  <w:style w:type="character" w:customStyle="1" w:styleId="Titre8Car">
    <w:name w:val="Titre 8 Car"/>
    <w:basedOn w:val="Policepardfaut"/>
    <w:link w:val="Heading8"/>
    <w:uiPriority w:val="9"/>
    <w:semiHidden/>
    <w:qFormat/>
    <w:rsid w:val="00DC2532"/>
    <w:rPr>
      <w:rFonts w:eastAsiaTheme="majorEastAsia" w:cstheme="majorBidi"/>
      <w:i/>
      <w:iCs/>
      <w:color w:val="272727" w:themeColor="text1" w:themeTint="D8"/>
    </w:rPr>
  </w:style>
  <w:style w:type="character" w:customStyle="1" w:styleId="Titre9Car">
    <w:name w:val="Titre 9 Car"/>
    <w:basedOn w:val="Policepardfaut"/>
    <w:link w:val="Heading9"/>
    <w:uiPriority w:val="9"/>
    <w:semiHidden/>
    <w:qFormat/>
    <w:rsid w:val="00DC2532"/>
    <w:rPr>
      <w:rFonts w:eastAsiaTheme="majorEastAsia" w:cstheme="majorBidi"/>
      <w:color w:val="272727" w:themeColor="text1" w:themeTint="D8"/>
    </w:rPr>
  </w:style>
  <w:style w:type="character" w:customStyle="1" w:styleId="TitreCar">
    <w:name w:val="Titre Car"/>
    <w:basedOn w:val="Policepardfaut"/>
    <w:link w:val="Titre"/>
    <w:uiPriority w:val="10"/>
    <w:semiHidden/>
    <w:qFormat/>
    <w:rsid w:val="00DC2532"/>
    <w:rPr>
      <w:rFonts w:asciiTheme="majorHAnsi" w:eastAsiaTheme="majorEastAsia" w:hAnsiTheme="majorHAnsi" w:cstheme="majorBidi"/>
      <w:spacing w:val="-10"/>
      <w:kern w:val="2"/>
      <w:sz w:val="56"/>
      <w:szCs w:val="56"/>
    </w:rPr>
  </w:style>
  <w:style w:type="character" w:customStyle="1" w:styleId="Sous-titreCar">
    <w:name w:val="Sous-titre Car"/>
    <w:basedOn w:val="Policepardfaut"/>
    <w:link w:val="Sous-titre"/>
    <w:uiPriority w:val="11"/>
    <w:semiHidden/>
    <w:qFormat/>
    <w:rsid w:val="00DC2532"/>
    <w:rPr>
      <w:rFonts w:eastAsiaTheme="majorEastAsia" w:cstheme="majorBidi"/>
      <w:color w:val="595959" w:themeColor="text1" w:themeTint="A6"/>
      <w:spacing w:val="15"/>
      <w:sz w:val="28"/>
      <w:szCs w:val="28"/>
    </w:rPr>
  </w:style>
  <w:style w:type="character" w:customStyle="1" w:styleId="CitationCar">
    <w:name w:val="Citation Car"/>
    <w:basedOn w:val="Policepardfaut"/>
    <w:link w:val="Citation"/>
    <w:uiPriority w:val="29"/>
    <w:semiHidden/>
    <w:qFormat/>
    <w:rsid w:val="00DC2532"/>
    <w:rPr>
      <w:i/>
      <w:iCs/>
      <w:color w:val="404040" w:themeColor="text1" w:themeTint="BF"/>
    </w:rPr>
  </w:style>
  <w:style w:type="character" w:styleId="Emphaseintense">
    <w:name w:val="Intense Emphasis"/>
    <w:basedOn w:val="Policepardfaut"/>
    <w:uiPriority w:val="21"/>
    <w:semiHidden/>
    <w:qFormat/>
    <w:rsid w:val="00DC2532"/>
    <w:rPr>
      <w:i/>
      <w:iCs/>
      <w:color w:val="061820" w:themeColor="accent1" w:themeShade="BF"/>
    </w:rPr>
  </w:style>
  <w:style w:type="character" w:customStyle="1" w:styleId="CitationintenseCar">
    <w:name w:val="Citation intense Car"/>
    <w:basedOn w:val="Policepardfaut"/>
    <w:link w:val="Citationintense"/>
    <w:uiPriority w:val="30"/>
    <w:semiHidden/>
    <w:qFormat/>
    <w:rsid w:val="00DC2532"/>
    <w:rPr>
      <w:i/>
      <w:iCs/>
      <w:color w:val="061820" w:themeColor="accent1" w:themeShade="BF"/>
    </w:rPr>
  </w:style>
  <w:style w:type="character" w:styleId="Rfrenceintense">
    <w:name w:val="Intense Reference"/>
    <w:basedOn w:val="Policepardfaut"/>
    <w:uiPriority w:val="32"/>
    <w:semiHidden/>
    <w:qFormat/>
    <w:rsid w:val="00DC2532"/>
    <w:rPr>
      <w:b/>
      <w:bCs/>
      <w:smallCaps/>
      <w:color w:val="061820" w:themeColor="accent1" w:themeShade="BF"/>
      <w:spacing w:val="5"/>
    </w:rPr>
  </w:style>
  <w:style w:type="character" w:styleId="Marquedecommentaire">
    <w:name w:val="annotation reference"/>
    <w:basedOn w:val="Policepardfaut"/>
    <w:uiPriority w:val="99"/>
    <w:semiHidden/>
    <w:unhideWhenUsed/>
    <w:qFormat/>
    <w:rsid w:val="00C121DC"/>
    <w:rPr>
      <w:sz w:val="16"/>
      <w:szCs w:val="16"/>
    </w:rPr>
  </w:style>
  <w:style w:type="character" w:customStyle="1" w:styleId="CommentaireCar">
    <w:name w:val="Commentaire Car"/>
    <w:basedOn w:val="Policepardfaut"/>
    <w:link w:val="AnnotationText"/>
    <w:uiPriority w:val="99"/>
    <w:qFormat/>
    <w:rsid w:val="00C121DC"/>
  </w:style>
  <w:style w:type="character" w:customStyle="1" w:styleId="ObjetducommentaireCar">
    <w:name w:val="Objet du commentaire Car"/>
    <w:basedOn w:val="CommentaireCar"/>
    <w:link w:val="Objetducommentaire"/>
    <w:uiPriority w:val="99"/>
    <w:semiHidden/>
    <w:qFormat/>
    <w:rsid w:val="00C121DC"/>
    <w:rPr>
      <w:b/>
      <w:bCs/>
    </w:rPr>
  </w:style>
  <w:style w:type="character" w:customStyle="1" w:styleId="Mentionnonrsolue1">
    <w:name w:val="Mention non résolue1"/>
    <w:basedOn w:val="Policepardfaut"/>
    <w:uiPriority w:val="99"/>
    <w:semiHidden/>
    <w:unhideWhenUsed/>
    <w:qFormat/>
    <w:rsid w:val="00C121DC"/>
    <w:rPr>
      <w:color w:val="605E5C"/>
      <w:shd w:val="clear" w:color="auto" w:fill="E1DFDD"/>
    </w:rPr>
  </w:style>
  <w:style w:type="character" w:customStyle="1" w:styleId="TextedebullesCar">
    <w:name w:val="Texte de bulles Car"/>
    <w:basedOn w:val="Policepardfaut"/>
    <w:link w:val="Textedebulles"/>
    <w:uiPriority w:val="99"/>
    <w:semiHidden/>
    <w:qFormat/>
    <w:rsid w:val="00AC7E8F"/>
    <w:rPr>
      <w:rFonts w:ascii="Segoe UI" w:hAnsi="Segoe UI" w:cs="Segoe UI"/>
      <w:sz w:val="18"/>
      <w:szCs w:val="18"/>
    </w:rPr>
  </w:style>
  <w:style w:type="character" w:styleId="Lienhypertexte">
    <w:name w:val="Hyperlink"/>
    <w:rsid w:val="00DD307A"/>
    <w:rPr>
      <w:color w:val="000080"/>
      <w:u w:val="single"/>
    </w:rPr>
  </w:style>
  <w:style w:type="character" w:customStyle="1" w:styleId="Sautdindex">
    <w:name w:val="Saut d'index"/>
    <w:qFormat/>
    <w:rsid w:val="00DD307A"/>
  </w:style>
  <w:style w:type="paragraph" w:styleId="Titre">
    <w:name w:val="Title"/>
    <w:basedOn w:val="Normal"/>
    <w:next w:val="Corpsdetexte"/>
    <w:link w:val="TitreCar"/>
    <w:uiPriority w:val="10"/>
    <w:semiHidden/>
    <w:qFormat/>
    <w:rsid w:val="00DC2532"/>
    <w:pPr>
      <w:spacing w:after="80"/>
      <w:contextualSpacing/>
    </w:pPr>
    <w:rPr>
      <w:rFonts w:asciiTheme="majorHAnsi" w:eastAsiaTheme="majorEastAsia" w:hAnsiTheme="majorHAnsi" w:cstheme="majorBidi"/>
      <w:spacing w:val="-10"/>
      <w:kern w:val="2"/>
      <w:sz w:val="56"/>
      <w:szCs w:val="56"/>
    </w:rPr>
  </w:style>
  <w:style w:type="paragraph" w:styleId="Corpsdetexte">
    <w:name w:val="Body Text"/>
    <w:basedOn w:val="Normal"/>
    <w:rsid w:val="00DD307A"/>
    <w:pPr>
      <w:spacing w:after="140" w:line="276" w:lineRule="auto"/>
    </w:pPr>
  </w:style>
  <w:style w:type="paragraph" w:styleId="Liste">
    <w:name w:val="List"/>
    <w:basedOn w:val="Corpsdetexte"/>
    <w:rsid w:val="00DD307A"/>
    <w:rPr>
      <w:rFonts w:ascii="Marianne" w:hAnsi="Marianne" w:cs="Arial"/>
    </w:rPr>
  </w:style>
  <w:style w:type="paragraph" w:customStyle="1" w:styleId="Caption">
    <w:name w:val="Caption"/>
    <w:link w:val="LgendeCar"/>
    <w:uiPriority w:val="3"/>
    <w:qFormat/>
    <w:rsid w:val="003E138F"/>
    <w:pPr>
      <w:spacing w:before="20" w:after="20" w:line="216" w:lineRule="auto"/>
    </w:pPr>
    <w:rPr>
      <w:rFonts w:ascii="Segoe UI" w:hAnsi="Segoe UI" w:cstheme="minorHAnsi"/>
      <w:b/>
      <w:caps/>
      <w:sz w:val="18"/>
      <w:szCs w:val="15"/>
    </w:rPr>
  </w:style>
  <w:style w:type="paragraph" w:customStyle="1" w:styleId="Index">
    <w:name w:val="Index"/>
    <w:basedOn w:val="Normal"/>
    <w:qFormat/>
    <w:rsid w:val="00DD307A"/>
    <w:pPr>
      <w:suppressLineNumbers/>
    </w:pPr>
    <w:rPr>
      <w:rFonts w:ascii="Marianne" w:hAnsi="Marianne" w:cs="Arial"/>
    </w:rPr>
  </w:style>
  <w:style w:type="paragraph" w:customStyle="1" w:styleId="HeaderandFooter">
    <w:name w:val="Header and Footer"/>
    <w:basedOn w:val="Normal"/>
    <w:qFormat/>
    <w:rsid w:val="00DD307A"/>
  </w:style>
  <w:style w:type="paragraph" w:customStyle="1" w:styleId="Header">
    <w:name w:val="Header"/>
    <w:link w:val="En-tteCar"/>
    <w:uiPriority w:val="99"/>
    <w:unhideWhenUsed/>
    <w:rsid w:val="00203D34"/>
    <w:pPr>
      <w:tabs>
        <w:tab w:val="center" w:pos="4536"/>
        <w:tab w:val="right" w:pos="9072"/>
      </w:tabs>
      <w:jc w:val="right"/>
    </w:pPr>
    <w:rPr>
      <w:rFonts w:ascii="Segoe UI" w:hAnsi="Segoe UI"/>
      <w:caps/>
      <w:color w:val="09212C" w:themeColor="accent1"/>
      <w:spacing w:val="4"/>
      <w:sz w:val="14"/>
      <w:szCs w:val="14"/>
    </w:rPr>
  </w:style>
  <w:style w:type="paragraph" w:customStyle="1" w:styleId="Footer">
    <w:name w:val="Footer"/>
    <w:link w:val="PieddepageCar"/>
    <w:uiPriority w:val="99"/>
    <w:rsid w:val="00203D34"/>
    <w:pPr>
      <w:tabs>
        <w:tab w:val="center" w:pos="4536"/>
        <w:tab w:val="right" w:pos="9072"/>
      </w:tabs>
      <w:jc w:val="both"/>
    </w:pPr>
  </w:style>
  <w:style w:type="paragraph" w:customStyle="1" w:styleId="TableofFigures">
    <w:name w:val="Table of Figures"/>
    <w:basedOn w:val="Normal"/>
    <w:next w:val="Normal"/>
    <w:uiPriority w:val="99"/>
    <w:unhideWhenUsed/>
    <w:rsid w:val="00ED6562"/>
    <w:pPr>
      <w:spacing w:after="0"/>
    </w:pPr>
  </w:style>
  <w:style w:type="paragraph" w:customStyle="1" w:styleId="Documentdate">
    <w:name w:val="_Document date"/>
    <w:link w:val="DocumentdateChar"/>
    <w:uiPriority w:val="4"/>
    <w:qFormat/>
    <w:rsid w:val="00010D47"/>
    <w:pPr>
      <w:jc w:val="right"/>
    </w:pPr>
    <w:rPr>
      <w:rFonts w:ascii="Segoe UI" w:hAnsi="Segoe UI"/>
      <w:i/>
      <w:color w:val="09212C" w:themeColor="accent1"/>
      <w:sz w:val="24"/>
    </w:rPr>
  </w:style>
  <w:style w:type="paragraph" w:customStyle="1" w:styleId="Documentvolume">
    <w:name w:val="_Document volume"/>
    <w:basedOn w:val="Normal"/>
    <w:link w:val="DocumentvolumeChar"/>
    <w:uiPriority w:val="4"/>
    <w:qFormat/>
    <w:rsid w:val="00F86F92"/>
    <w:pPr>
      <w:spacing w:after="0"/>
      <w:jc w:val="right"/>
    </w:pPr>
    <w:rPr>
      <w:caps/>
      <w:color w:val="5D858B" w:themeColor="accent3"/>
      <w:spacing w:val="10"/>
      <w:sz w:val="16"/>
    </w:rPr>
  </w:style>
  <w:style w:type="paragraph" w:customStyle="1" w:styleId="Documentfolio">
    <w:name w:val="_Document folio"/>
    <w:link w:val="DocumentfolioCar"/>
    <w:uiPriority w:val="4"/>
    <w:qFormat/>
    <w:rsid w:val="00203D34"/>
    <w:pPr>
      <w:jc w:val="right"/>
    </w:pPr>
    <w:rPr>
      <w:rFonts w:ascii="Segoe UI" w:hAnsi="Segoe UI"/>
      <w:color w:val="00A4A6" w:themeColor="accent5"/>
      <w:sz w:val="17"/>
      <w:szCs w:val="17"/>
    </w:rPr>
  </w:style>
  <w:style w:type="paragraph" w:customStyle="1" w:styleId="Documentnompied-de-page">
    <w:name w:val="_Document nom pied-de-page"/>
    <w:basedOn w:val="Normal"/>
    <w:link w:val="Documentnompied-de-pageCar"/>
    <w:uiPriority w:val="4"/>
    <w:qFormat/>
    <w:rsid w:val="004750B8"/>
    <w:pPr>
      <w:tabs>
        <w:tab w:val="left" w:pos="409"/>
        <w:tab w:val="right" w:pos="7230"/>
      </w:tabs>
      <w:spacing w:after="0"/>
      <w:jc w:val="right"/>
    </w:pPr>
    <w:rPr>
      <w:caps/>
      <w:sz w:val="16"/>
    </w:rPr>
  </w:style>
  <w:style w:type="paragraph" w:customStyle="1" w:styleId="Documentmentionspied-de-page">
    <w:name w:val="_Document mentions pied-de-page"/>
    <w:link w:val="Documentmentionspied-de-pageCar"/>
    <w:uiPriority w:val="4"/>
    <w:qFormat/>
    <w:rsid w:val="00203D34"/>
    <w:pPr>
      <w:jc w:val="right"/>
    </w:pPr>
    <w:rPr>
      <w:rFonts w:ascii="Segoe UI" w:hAnsi="Segoe UI"/>
      <w:bCs/>
      <w:color w:val="828282" w:themeColor="background2"/>
      <w:sz w:val="16"/>
    </w:rPr>
  </w:style>
  <w:style w:type="paragraph" w:customStyle="1" w:styleId="Puce1">
    <w:name w:val="– Puce 1"/>
    <w:link w:val="Puce1Car"/>
    <w:qFormat/>
    <w:rsid w:val="004F7DF3"/>
    <w:pPr>
      <w:tabs>
        <w:tab w:val="num" w:pos="0"/>
      </w:tabs>
      <w:spacing w:before="80" w:after="80"/>
      <w:ind w:left="360" w:hanging="360"/>
      <w:jc w:val="both"/>
    </w:pPr>
    <w:rPr>
      <w:rFonts w:cs="Arial"/>
      <w:szCs w:val="22"/>
    </w:rPr>
  </w:style>
  <w:style w:type="paragraph" w:customStyle="1" w:styleId="Puce2">
    <w:name w:val="– Puce 2"/>
    <w:link w:val="Puce2Car"/>
    <w:qFormat/>
    <w:rsid w:val="004F7DF3"/>
    <w:pPr>
      <w:tabs>
        <w:tab w:val="num" w:pos="0"/>
      </w:tabs>
      <w:spacing w:before="80" w:after="80"/>
      <w:ind w:left="697" w:hanging="357"/>
      <w:jc w:val="both"/>
    </w:pPr>
    <w:rPr>
      <w:rFonts w:cs="Arial"/>
      <w:szCs w:val="22"/>
    </w:rPr>
  </w:style>
  <w:style w:type="paragraph" w:customStyle="1" w:styleId="Textedeconclusion">
    <w:name w:val="| Texte de conclusion"/>
    <w:link w:val="TextedeconclusionCar"/>
    <w:uiPriority w:val="2"/>
    <w:qFormat/>
    <w:rsid w:val="00203D34"/>
    <w:pPr>
      <w:pBdr>
        <w:top w:val="single" w:sz="48" w:space="7" w:color="E5E5E5" w:themeColor="dark1" w:themeTint="1A"/>
        <w:left w:val="single" w:sz="48" w:space="7" w:color="E5E5E5" w:themeColor="dark1" w:themeTint="1A"/>
        <w:bottom w:val="single" w:sz="48" w:space="7" w:color="E5E5E5" w:themeColor="dark1" w:themeTint="1A"/>
        <w:right w:val="single" w:sz="48" w:space="7" w:color="E5E5E5" w:themeColor="dark1" w:themeTint="1A"/>
      </w:pBdr>
      <w:shd w:val="clear" w:color="auto" w:fill="F2F2F2" w:themeFill="background1" w:themeFillShade="F2"/>
      <w:spacing w:before="240" w:after="240"/>
      <w:ind w:left="284" w:right="284"/>
      <w:jc w:val="both"/>
    </w:pPr>
    <w:rPr>
      <w:rFonts w:cs="Arial"/>
      <w:sz w:val="24"/>
      <w:szCs w:val="22"/>
    </w:rPr>
  </w:style>
  <w:style w:type="paragraph" w:customStyle="1" w:styleId="Texteencadr">
    <w:name w:val="| Texte encadré"/>
    <w:link w:val="TexteencadrCar"/>
    <w:uiPriority w:val="2"/>
    <w:qFormat/>
    <w:rsid w:val="005342EF"/>
    <w:pPr>
      <w:pBdr>
        <w:top w:val="single" w:sz="4" w:space="10" w:color="97B8BB" w:themeColor="accent6"/>
        <w:left w:val="single" w:sz="4" w:space="12" w:color="97B8BB" w:themeColor="accent6"/>
        <w:bottom w:val="single" w:sz="4" w:space="10" w:color="97B8BB" w:themeColor="accent6"/>
        <w:right w:val="single" w:sz="4" w:space="12" w:color="97B8BB" w:themeColor="accent6"/>
      </w:pBdr>
      <w:spacing w:before="240" w:after="240"/>
      <w:ind w:left="284" w:right="284"/>
      <w:jc w:val="both"/>
    </w:pPr>
    <w:rPr>
      <w:rFonts w:ascii="Segoe UI" w:hAnsi="Segoe UI" w:cs="Arial"/>
      <w:color w:val="5D858B" w:themeColor="accent3"/>
      <w:lang w:val="pt-BR"/>
    </w:rPr>
  </w:style>
  <w:style w:type="paragraph" w:customStyle="1" w:styleId="Textesous-titre">
    <w:name w:val="| Texte sous-titre"/>
    <w:link w:val="Textesous-titreChar"/>
    <w:uiPriority w:val="2"/>
    <w:qFormat/>
    <w:rsid w:val="00203D34"/>
    <w:pPr>
      <w:pBdr>
        <w:bottom w:val="single" w:sz="4" w:space="1" w:color="09212C" w:themeColor="accent1"/>
      </w:pBdr>
      <w:spacing w:before="240" w:after="240"/>
    </w:pPr>
    <w:rPr>
      <w:rFonts w:ascii="Segoe UI" w:hAnsi="Segoe UI" w:cs="Arial"/>
      <w:caps/>
      <w:color w:val="09212C" w:themeColor="accent1"/>
      <w:spacing w:val="10"/>
      <w:sz w:val="28"/>
      <w:szCs w:val="32"/>
    </w:rPr>
  </w:style>
  <w:style w:type="paragraph" w:customStyle="1" w:styleId="Tableausource">
    <w:name w:val="= Tableau source"/>
    <w:link w:val="TableausourceCar"/>
    <w:uiPriority w:val="3"/>
    <w:qFormat/>
    <w:rsid w:val="00203D34"/>
    <w:pPr>
      <w:spacing w:after="120"/>
    </w:pPr>
    <w:rPr>
      <w:rFonts w:ascii="Segoe UI" w:hAnsi="Segoe UI" w:cs="Arial"/>
      <w:i/>
      <w:color w:val="828282" w:themeColor="background2"/>
      <w:sz w:val="14"/>
      <w:szCs w:val="14"/>
    </w:rPr>
  </w:style>
  <w:style w:type="paragraph" w:customStyle="1" w:styleId="Tableautexte">
    <w:name w:val="= Tableau texte"/>
    <w:link w:val="TableautexteCar"/>
    <w:uiPriority w:val="3"/>
    <w:qFormat/>
    <w:rsid w:val="00203D34"/>
    <w:pPr>
      <w:spacing w:before="40" w:after="40"/>
    </w:pPr>
    <w:rPr>
      <w:rFonts w:cs="Arial"/>
      <w:szCs w:val="16"/>
    </w:rPr>
  </w:style>
  <w:style w:type="paragraph" w:customStyle="1" w:styleId="Textenumrotation1">
    <w:name w:val="| Texte numérotation 1"/>
    <w:link w:val="Textenumrotation1Car"/>
    <w:uiPriority w:val="2"/>
    <w:qFormat/>
    <w:rsid w:val="005342EF"/>
    <w:pPr>
      <w:tabs>
        <w:tab w:val="num" w:pos="0"/>
      </w:tabs>
      <w:spacing w:after="120"/>
      <w:ind w:left="357" w:hanging="357"/>
      <w:jc w:val="both"/>
    </w:pPr>
    <w:rPr>
      <w:lang w:val="pt-BR"/>
    </w:rPr>
  </w:style>
  <w:style w:type="paragraph" w:customStyle="1" w:styleId="Textenumrotationa">
    <w:name w:val="| Texte numérotation a"/>
    <w:link w:val="TextenumrotationaCar"/>
    <w:uiPriority w:val="2"/>
    <w:qFormat/>
    <w:rsid w:val="005342EF"/>
    <w:pPr>
      <w:tabs>
        <w:tab w:val="num" w:pos="0"/>
      </w:tabs>
      <w:spacing w:after="120"/>
      <w:ind w:left="714" w:hanging="357"/>
      <w:jc w:val="both"/>
    </w:pPr>
    <w:rPr>
      <w:szCs w:val="22"/>
      <w:lang w:val="pt-BR"/>
    </w:rPr>
  </w:style>
  <w:style w:type="paragraph" w:styleId="Paragraphedeliste">
    <w:name w:val="List Paragraph"/>
    <w:basedOn w:val="Normal"/>
    <w:uiPriority w:val="34"/>
    <w:semiHidden/>
    <w:qFormat/>
    <w:rsid w:val="00203D34"/>
    <w:pPr>
      <w:ind w:left="720"/>
      <w:contextualSpacing/>
    </w:pPr>
  </w:style>
  <w:style w:type="paragraph" w:customStyle="1" w:styleId="Puce3">
    <w:name w:val="– Puce 3"/>
    <w:link w:val="Puce3Car"/>
    <w:qFormat/>
    <w:rsid w:val="00F86F92"/>
    <w:pPr>
      <w:tabs>
        <w:tab w:val="num" w:pos="907"/>
      </w:tabs>
      <w:spacing w:before="80" w:after="80"/>
      <w:ind w:left="907" w:hanging="227"/>
      <w:jc w:val="both"/>
    </w:pPr>
    <w:rPr>
      <w:szCs w:val="22"/>
    </w:rPr>
  </w:style>
  <w:style w:type="paragraph" w:customStyle="1" w:styleId="Puce4">
    <w:name w:val="– Puce 4"/>
    <w:link w:val="Puce4Car"/>
    <w:qFormat/>
    <w:rsid w:val="00F86F92"/>
    <w:pPr>
      <w:tabs>
        <w:tab w:val="num" w:pos="1134"/>
      </w:tabs>
      <w:spacing w:before="40" w:after="40"/>
      <w:ind w:left="1134" w:hanging="227"/>
      <w:jc w:val="both"/>
    </w:pPr>
    <w:rPr>
      <w:szCs w:val="24"/>
    </w:rPr>
  </w:style>
  <w:style w:type="paragraph" w:customStyle="1" w:styleId="TOC1">
    <w:name w:val="TOC 1"/>
    <w:link w:val="TM1Car"/>
    <w:uiPriority w:val="39"/>
    <w:rsid w:val="002D0CCD"/>
    <w:pPr>
      <w:tabs>
        <w:tab w:val="left" w:pos="340"/>
        <w:tab w:val="right" w:leader="dot" w:pos="9633"/>
      </w:tabs>
      <w:spacing w:before="240" w:after="80" w:line="216" w:lineRule="auto"/>
      <w:ind w:right="567"/>
    </w:pPr>
    <w:rPr>
      <w:rFonts w:asciiTheme="majorHAnsi" w:eastAsia="Times New Roman" w:hAnsiTheme="majorHAnsi" w:cs="Times New Roman"/>
      <w:b/>
      <w:caps/>
      <w:color w:val="09212C" w:themeColor="accent1"/>
      <w:sz w:val="24"/>
      <w:szCs w:val="28"/>
    </w:rPr>
  </w:style>
  <w:style w:type="paragraph" w:customStyle="1" w:styleId="TOC2">
    <w:name w:val="TOC 2"/>
    <w:link w:val="TM2Car"/>
    <w:uiPriority w:val="39"/>
    <w:rsid w:val="002D0CCD"/>
    <w:pPr>
      <w:tabs>
        <w:tab w:val="left" w:pos="454"/>
        <w:tab w:val="right" w:leader="dot" w:pos="9633"/>
      </w:tabs>
      <w:spacing w:before="80" w:after="80"/>
      <w:ind w:right="567"/>
    </w:pPr>
    <w:rPr>
      <w:rFonts w:asciiTheme="majorHAnsi" w:eastAsia="Times New Roman" w:hAnsiTheme="majorHAnsi" w:cs="Times New Roman"/>
      <w:b/>
      <w:color w:val="ABC100" w:themeColor="accent2"/>
      <w:sz w:val="22"/>
      <w:szCs w:val="28"/>
    </w:rPr>
  </w:style>
  <w:style w:type="paragraph" w:customStyle="1" w:styleId="TOC3">
    <w:name w:val="TOC 3"/>
    <w:basedOn w:val="Normal"/>
    <w:next w:val="Normal"/>
    <w:link w:val="TM3Car"/>
    <w:uiPriority w:val="39"/>
    <w:rsid w:val="002D0CCD"/>
    <w:pPr>
      <w:tabs>
        <w:tab w:val="left" w:pos="624"/>
        <w:tab w:val="right" w:leader="dot" w:pos="9633"/>
      </w:tabs>
      <w:spacing w:before="40" w:after="80"/>
      <w:ind w:right="567"/>
      <w:jc w:val="left"/>
    </w:pPr>
    <w:rPr>
      <w:rFonts w:asciiTheme="majorHAnsi" w:eastAsia="Times New Roman" w:hAnsiTheme="majorHAnsi" w:cstheme="majorHAnsi"/>
      <w:b/>
      <w:color w:val="00617E" w:themeColor="accent4"/>
      <w:szCs w:val="26"/>
    </w:rPr>
  </w:style>
  <w:style w:type="paragraph" w:customStyle="1" w:styleId="TOC4">
    <w:name w:val="TOC 4"/>
    <w:link w:val="TM4Car"/>
    <w:uiPriority w:val="39"/>
    <w:unhideWhenUsed/>
    <w:rsid w:val="002D0CCD"/>
    <w:pPr>
      <w:tabs>
        <w:tab w:val="left" w:pos="680"/>
        <w:tab w:val="right" w:leader="dot" w:pos="9633"/>
      </w:tabs>
      <w:spacing w:before="40" w:after="80"/>
      <w:ind w:right="567"/>
    </w:pPr>
    <w:rPr>
      <w:rFonts w:asciiTheme="majorHAnsi" w:hAnsiTheme="majorHAnsi" w:cstheme="majorHAnsi"/>
      <w:color w:val="00A4A6" w:themeColor="accent5"/>
      <w:sz w:val="18"/>
      <w:szCs w:val="22"/>
    </w:rPr>
  </w:style>
  <w:style w:type="paragraph" w:customStyle="1" w:styleId="TOC5">
    <w:name w:val="TOC 5"/>
    <w:basedOn w:val="Normal"/>
    <w:next w:val="Normal"/>
    <w:autoRedefine/>
    <w:uiPriority w:val="39"/>
    <w:unhideWhenUsed/>
    <w:rsid w:val="00203D34"/>
    <w:pPr>
      <w:spacing w:after="100"/>
      <w:ind w:left="800"/>
    </w:pPr>
  </w:style>
  <w:style w:type="paragraph" w:customStyle="1" w:styleId="Titre0">
    <w:name w:val="Titre 0"/>
    <w:next w:val="Normal"/>
    <w:link w:val="Titre0Car"/>
    <w:uiPriority w:val="1"/>
    <w:qFormat/>
    <w:rsid w:val="00F86F92"/>
    <w:pPr>
      <w:spacing w:after="120" w:line="216" w:lineRule="auto"/>
    </w:pPr>
    <w:rPr>
      <w:rFonts w:ascii="Segoe UI" w:hAnsi="Segoe UI"/>
      <w:b/>
      <w:caps/>
      <w:color w:val="09212C" w:themeColor="accent1"/>
      <w:sz w:val="28"/>
      <w:szCs w:val="44"/>
    </w:rPr>
  </w:style>
  <w:style w:type="paragraph" w:customStyle="1" w:styleId="FootnoteText">
    <w:name w:val="Footnote Text"/>
    <w:basedOn w:val="Normal"/>
    <w:link w:val="NotedebasdepageCar"/>
    <w:uiPriority w:val="4"/>
    <w:rsid w:val="00203D34"/>
    <w:pPr>
      <w:spacing w:after="80"/>
    </w:pPr>
    <w:rPr>
      <w:i/>
      <w:color w:val="828282" w:themeColor="background2"/>
      <w:sz w:val="16"/>
    </w:rPr>
  </w:style>
  <w:style w:type="paragraph" w:customStyle="1" w:styleId="Tableaudescription">
    <w:name w:val="= Tableau description"/>
    <w:link w:val="TableaudescriptionCar"/>
    <w:uiPriority w:val="3"/>
    <w:qFormat/>
    <w:rsid w:val="00203D34"/>
    <w:pPr>
      <w:jc w:val="both"/>
    </w:pPr>
    <w:rPr>
      <w:rFonts w:cs="Arial"/>
      <w:b/>
      <w:szCs w:val="16"/>
    </w:rPr>
  </w:style>
  <w:style w:type="paragraph" w:customStyle="1" w:styleId="Tableauchiffres">
    <w:name w:val="= Tableau chiffres"/>
    <w:link w:val="TableauchiffresCar"/>
    <w:uiPriority w:val="3"/>
    <w:qFormat/>
    <w:rsid w:val="00203D34"/>
    <w:pPr>
      <w:spacing w:before="40" w:after="40"/>
      <w:jc w:val="right"/>
    </w:pPr>
    <w:rPr>
      <w:rFonts w:cs="Arial"/>
      <w:szCs w:val="16"/>
    </w:rPr>
  </w:style>
  <w:style w:type="paragraph" w:customStyle="1" w:styleId="Tableausous-titre">
    <w:name w:val="= Tableau sous-titre"/>
    <w:link w:val="Tableausous-titreCar"/>
    <w:uiPriority w:val="3"/>
    <w:qFormat/>
    <w:rsid w:val="00203D34"/>
    <w:pPr>
      <w:jc w:val="both"/>
    </w:pPr>
    <w:rPr>
      <w:rFonts w:ascii="Segoe UI" w:hAnsi="Segoe UI" w:cstheme="minorHAnsi"/>
      <w:color w:val="828282" w:themeColor="background2"/>
      <w:sz w:val="16"/>
      <w:szCs w:val="15"/>
    </w:rPr>
  </w:style>
  <w:style w:type="paragraph" w:customStyle="1" w:styleId="Tableautitrecolonne">
    <w:name w:val="= Tableau titre colonne"/>
    <w:link w:val="TableautitrecolonneCar"/>
    <w:uiPriority w:val="3"/>
    <w:qFormat/>
    <w:rsid w:val="00203D34"/>
    <w:pPr>
      <w:pBdr>
        <w:bottom w:val="single" w:sz="4" w:space="1" w:color="00617E" w:themeColor="accent4"/>
      </w:pBdr>
    </w:pPr>
    <w:rPr>
      <w:rFonts w:ascii="Segoe UI" w:hAnsi="Segoe UI" w:cs="Arial"/>
      <w:caps/>
      <w:color w:val="00617E" w:themeColor="accent4"/>
      <w:sz w:val="18"/>
      <w:szCs w:val="16"/>
    </w:rPr>
  </w:style>
  <w:style w:type="paragraph" w:customStyle="1" w:styleId="Documentcontacts">
    <w:name w:val="_Document contacts"/>
    <w:link w:val="DocumentcontactsChar"/>
    <w:uiPriority w:val="4"/>
    <w:qFormat/>
    <w:rsid w:val="00203D34"/>
    <w:pPr>
      <w:spacing w:before="360" w:after="160"/>
      <w:jc w:val="both"/>
    </w:pPr>
    <w:rPr>
      <w:rFonts w:ascii="Segoe UI" w:hAnsi="Segoe UI"/>
      <w:b/>
      <w:color w:val="ABC100" w:themeColor="accent2"/>
      <w:sz w:val="28"/>
    </w:rPr>
  </w:style>
  <w:style w:type="paragraph" w:customStyle="1" w:styleId="Documentcontactssiteinternet">
    <w:name w:val="_Document contacts site internet"/>
    <w:next w:val="Normal"/>
    <w:link w:val="DocumentcontactssiteinternetCar"/>
    <w:uiPriority w:val="4"/>
    <w:qFormat/>
    <w:rsid w:val="00203D34"/>
    <w:pPr>
      <w:spacing w:after="360"/>
      <w:jc w:val="both"/>
    </w:pPr>
    <w:rPr>
      <w:rFonts w:ascii="Segoe UI" w:hAnsi="Segoe UI"/>
      <w:b/>
      <w:color w:val="FFFFFF" w:themeColor="background1"/>
      <w:sz w:val="28"/>
      <w:bdr w:val="single" w:sz="36" w:space="0" w:color="09212C" w:themeColor="accent1"/>
      <w:shd w:val="clear" w:color="auto" w:fill="09212C"/>
    </w:rPr>
  </w:style>
  <w:style w:type="paragraph" w:customStyle="1" w:styleId="Tableautotal">
    <w:name w:val="= Tableau total"/>
    <w:link w:val="TableautotalCar"/>
    <w:uiPriority w:val="3"/>
    <w:qFormat/>
    <w:rsid w:val="00203D34"/>
    <w:rPr>
      <w:rFonts w:ascii="Segoe UI" w:hAnsi="Segoe UI" w:cs="Arial"/>
      <w:b/>
      <w:color w:val="00617E" w:themeColor="accent4"/>
      <w:szCs w:val="16"/>
    </w:rPr>
  </w:style>
  <w:style w:type="paragraph" w:customStyle="1" w:styleId="Documentinformationsous-titre">
    <w:name w:val="_Document information sous-titre"/>
    <w:link w:val="Documentinformationsous-titreChar"/>
    <w:uiPriority w:val="4"/>
    <w:qFormat/>
    <w:rsid w:val="00203D34"/>
    <w:pPr>
      <w:spacing w:before="240" w:after="120"/>
      <w:jc w:val="both"/>
    </w:pPr>
    <w:rPr>
      <w:rFonts w:ascii="Segoe UI" w:hAnsi="Segoe UI"/>
      <w:caps/>
      <w:color w:val="00617E" w:themeColor="accent4"/>
      <w:spacing w:val="10"/>
      <w:sz w:val="16"/>
    </w:rPr>
  </w:style>
  <w:style w:type="paragraph" w:customStyle="1" w:styleId="Documentinformationtexte">
    <w:name w:val="_Document information texte"/>
    <w:link w:val="DocumentinformationtexteCar"/>
    <w:uiPriority w:val="4"/>
    <w:qFormat/>
    <w:rsid w:val="00203D34"/>
    <w:pPr>
      <w:spacing w:after="40"/>
    </w:pPr>
    <w:rPr>
      <w:rFonts w:ascii="Segoe UI" w:hAnsi="Segoe UI"/>
      <w:color w:val="828282" w:themeColor="background2"/>
      <w:sz w:val="18"/>
    </w:rPr>
  </w:style>
  <w:style w:type="paragraph" w:customStyle="1" w:styleId="Documentinformationtitres">
    <w:name w:val="_Document information titres"/>
    <w:link w:val="DocumentinformationtitresCar"/>
    <w:uiPriority w:val="4"/>
    <w:qFormat/>
    <w:rsid w:val="00203D34"/>
    <w:pPr>
      <w:pBdr>
        <w:bottom w:val="single" w:sz="4" w:space="2" w:color="B4B4B4" w:themeColor="light2" w:themeTint="99"/>
      </w:pBdr>
      <w:spacing w:after="40"/>
    </w:pPr>
    <w:rPr>
      <w:rFonts w:ascii="Segoe UI" w:hAnsi="Segoe UI"/>
      <w:b/>
      <w:color w:val="828282" w:themeColor="background2"/>
      <w:sz w:val="18"/>
    </w:rPr>
  </w:style>
  <w:style w:type="paragraph" w:customStyle="1" w:styleId="Documenttype">
    <w:name w:val="_Document type"/>
    <w:link w:val="DocumenttypeChar"/>
    <w:uiPriority w:val="4"/>
    <w:qFormat/>
    <w:rsid w:val="00010D47"/>
    <w:pPr>
      <w:spacing w:line="180" w:lineRule="auto"/>
      <w:jc w:val="right"/>
    </w:pPr>
    <w:rPr>
      <w:rFonts w:ascii="Segoe UI" w:hAnsi="Segoe UI"/>
      <w:b/>
      <w:caps/>
      <w:color w:val="09212C" w:themeColor="accent1"/>
      <w:sz w:val="52"/>
      <w:szCs w:val="48"/>
    </w:rPr>
  </w:style>
  <w:style w:type="paragraph" w:customStyle="1" w:styleId="Documentnom">
    <w:name w:val="_Document nom"/>
    <w:link w:val="DocumentnomChar"/>
    <w:uiPriority w:val="4"/>
    <w:qFormat/>
    <w:rsid w:val="00010D47"/>
    <w:pPr>
      <w:jc w:val="right"/>
    </w:pPr>
    <w:rPr>
      <w:rFonts w:ascii="Segoe UI" w:hAnsi="Segoe UI"/>
      <w:b/>
      <w:caps/>
      <w:color w:val="ABC100" w:themeColor="accent2"/>
      <w:sz w:val="36"/>
    </w:rPr>
  </w:style>
  <w:style w:type="paragraph" w:customStyle="1" w:styleId="Tableautitrecolonnebleu">
    <w:name w:val="= Tableau titre colonne bleu"/>
    <w:link w:val="TableautitrecolonnebleuCar"/>
    <w:uiPriority w:val="3"/>
    <w:qFormat/>
    <w:rsid w:val="00203D34"/>
    <w:pPr>
      <w:pBdr>
        <w:top w:val="single" w:sz="18" w:space="2" w:color="00617E" w:themeColor="accent4"/>
        <w:left w:val="single" w:sz="18" w:space="2" w:color="00617E" w:themeColor="accent4"/>
        <w:bottom w:val="single" w:sz="18" w:space="2" w:color="00617E" w:themeColor="accent4"/>
        <w:right w:val="single" w:sz="18" w:space="2" w:color="00617E" w:themeColor="accent4"/>
      </w:pBdr>
      <w:shd w:val="clear" w:color="auto" w:fill="00617E" w:themeFill="accent4"/>
      <w:jc w:val="both"/>
    </w:pPr>
    <w:rPr>
      <w:rFonts w:ascii="Segoe UI" w:hAnsi="Segoe UI" w:cstheme="minorHAnsi"/>
      <w:b/>
      <w:caps/>
      <w:color w:val="FFFFFF" w:themeColor="background1"/>
      <w:sz w:val="18"/>
      <w:szCs w:val="16"/>
    </w:rPr>
  </w:style>
  <w:style w:type="paragraph" w:customStyle="1" w:styleId="Textehyperliencontact">
    <w:name w:val="| Texte hyperlien contact"/>
    <w:link w:val="TextehyperliencontactCar"/>
    <w:uiPriority w:val="2"/>
    <w:qFormat/>
    <w:rsid w:val="00070DB8"/>
    <w:pPr>
      <w:spacing w:after="160"/>
      <w:jc w:val="both"/>
    </w:pPr>
    <w:rPr>
      <w:rFonts w:ascii="Segoe UI" w:hAnsi="Segoe UI"/>
      <w:color w:val="828282" w:themeColor="background2"/>
      <w:sz w:val="24"/>
    </w:rPr>
  </w:style>
  <w:style w:type="paragraph" w:customStyle="1" w:styleId="Texteitalique">
    <w:name w:val="| Texte italique"/>
    <w:link w:val="TexteitaliqueCar"/>
    <w:uiPriority w:val="2"/>
    <w:qFormat/>
    <w:rsid w:val="00414B14"/>
    <w:pPr>
      <w:spacing w:before="80" w:after="80"/>
      <w:jc w:val="both"/>
    </w:pPr>
    <w:rPr>
      <w:rFonts w:ascii="Segoe UI" w:hAnsi="Segoe UI"/>
      <w:i/>
      <w:color w:val="00617E" w:themeColor="accent4"/>
    </w:rPr>
  </w:style>
  <w:style w:type="paragraph" w:styleId="Sous-titre">
    <w:name w:val="Subtitle"/>
    <w:basedOn w:val="Normal"/>
    <w:next w:val="Normal"/>
    <w:link w:val="Sous-titreCar"/>
    <w:uiPriority w:val="11"/>
    <w:semiHidden/>
    <w:qFormat/>
    <w:rsid w:val="00DC2532"/>
    <w:pPr>
      <w:spacing w:after="160"/>
    </w:pPr>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semiHidden/>
    <w:qFormat/>
    <w:rsid w:val="00DC2532"/>
    <w:pPr>
      <w:spacing w:before="160" w:after="160"/>
      <w:jc w:val="center"/>
    </w:pPr>
    <w:rPr>
      <w:i/>
      <w:iCs/>
      <w:color w:val="404040" w:themeColor="text1" w:themeTint="BF"/>
    </w:rPr>
  </w:style>
  <w:style w:type="paragraph" w:styleId="Citationintense">
    <w:name w:val="Intense Quote"/>
    <w:basedOn w:val="Normal"/>
    <w:next w:val="Normal"/>
    <w:link w:val="CitationintenseCar"/>
    <w:uiPriority w:val="30"/>
    <w:semiHidden/>
    <w:qFormat/>
    <w:rsid w:val="00DC2532"/>
    <w:pPr>
      <w:pBdr>
        <w:top w:val="single" w:sz="4" w:space="10" w:color="061820" w:themeColor="accent1" w:themeShade="BF"/>
        <w:bottom w:val="single" w:sz="4" w:space="10" w:color="061820" w:themeColor="accent1" w:themeShade="BF"/>
      </w:pBdr>
      <w:spacing w:before="360" w:after="360"/>
      <w:ind w:left="864" w:right="864"/>
      <w:jc w:val="center"/>
    </w:pPr>
    <w:rPr>
      <w:i/>
      <w:iCs/>
      <w:color w:val="061820" w:themeColor="accent1" w:themeShade="BF"/>
    </w:rPr>
  </w:style>
  <w:style w:type="paragraph" w:customStyle="1" w:styleId="AnnotationText">
    <w:name w:val="Annotation Text"/>
    <w:basedOn w:val="Normal"/>
    <w:link w:val="CommentaireCar"/>
    <w:uiPriority w:val="99"/>
    <w:unhideWhenUsed/>
    <w:rsid w:val="00C121DC"/>
  </w:style>
  <w:style w:type="paragraph" w:styleId="Objetducommentaire">
    <w:name w:val="annotation subject"/>
    <w:basedOn w:val="AnnotationText"/>
    <w:next w:val="AnnotationText"/>
    <w:link w:val="ObjetducommentaireCar"/>
    <w:uiPriority w:val="99"/>
    <w:semiHidden/>
    <w:unhideWhenUsed/>
    <w:qFormat/>
    <w:rsid w:val="00C121DC"/>
    <w:rPr>
      <w:b/>
      <w:bCs/>
    </w:rPr>
  </w:style>
  <w:style w:type="paragraph" w:customStyle="1" w:styleId="IndexHeading">
    <w:name w:val="Index Heading"/>
    <w:basedOn w:val="Titre"/>
    <w:rsid w:val="00DD307A"/>
  </w:style>
  <w:style w:type="paragraph" w:styleId="En-ttedetabledesmatires">
    <w:name w:val="TOC Heading"/>
    <w:basedOn w:val="Heading1"/>
    <w:next w:val="Normal"/>
    <w:uiPriority w:val="39"/>
    <w:unhideWhenUsed/>
    <w:qFormat/>
    <w:rsid w:val="00DF2C8A"/>
    <w:pPr>
      <w:tabs>
        <w:tab w:val="clear" w:pos="397"/>
      </w:tabs>
      <w:spacing w:before="240" w:after="0" w:line="259" w:lineRule="auto"/>
      <w:ind w:left="0" w:firstLine="0"/>
      <w:outlineLvl w:val="9"/>
    </w:pPr>
    <w:rPr>
      <w:b w:val="0"/>
      <w:caps w:val="0"/>
      <w:color w:val="061820" w:themeColor="accent1" w:themeShade="BF"/>
      <w:sz w:val="32"/>
      <w:szCs w:val="32"/>
    </w:rPr>
  </w:style>
  <w:style w:type="paragraph" w:styleId="NormalWeb">
    <w:name w:val="Normal (Web)"/>
    <w:basedOn w:val="Normal"/>
    <w:uiPriority w:val="99"/>
    <w:semiHidden/>
    <w:unhideWhenUsed/>
    <w:qFormat/>
    <w:rsid w:val="00A92F69"/>
    <w:pPr>
      <w:spacing w:beforeAutospacing="1" w:afterAutospacing="1"/>
      <w:jc w:val="left"/>
    </w:pPr>
    <w:rPr>
      <w:rFonts w:ascii="Times New Roman" w:eastAsia="Times New Roman" w:hAnsi="Times New Roman" w:cs="Times New Roman"/>
      <w:sz w:val="24"/>
      <w:szCs w:val="24"/>
    </w:rPr>
  </w:style>
  <w:style w:type="paragraph" w:styleId="Rvision">
    <w:name w:val="Revision"/>
    <w:uiPriority w:val="99"/>
    <w:semiHidden/>
    <w:qFormat/>
    <w:rsid w:val="00BE05F1"/>
  </w:style>
  <w:style w:type="paragraph" w:styleId="Textedebulles">
    <w:name w:val="Balloon Text"/>
    <w:basedOn w:val="Normal"/>
    <w:link w:val="TextedebullesCar"/>
    <w:uiPriority w:val="99"/>
    <w:semiHidden/>
    <w:unhideWhenUsed/>
    <w:qFormat/>
    <w:rsid w:val="00AC7E8F"/>
    <w:pPr>
      <w:spacing w:after="0"/>
    </w:pPr>
    <w:rPr>
      <w:rFonts w:ascii="Segoe UI" w:hAnsi="Segoe UI" w:cs="Segoe UI"/>
      <w:sz w:val="18"/>
      <w:szCs w:val="18"/>
    </w:rPr>
  </w:style>
  <w:style w:type="paragraph" w:customStyle="1" w:styleId="Contenudecadre">
    <w:name w:val="Contenu de cadre"/>
    <w:basedOn w:val="Normal"/>
    <w:qFormat/>
    <w:rsid w:val="00DD307A"/>
  </w:style>
  <w:style w:type="numbering" w:customStyle="1" w:styleId="Pasdeliste">
    <w:name w:val="Pas de liste"/>
    <w:uiPriority w:val="99"/>
    <w:semiHidden/>
    <w:unhideWhenUsed/>
    <w:qFormat/>
    <w:rsid w:val="00DD307A"/>
  </w:style>
  <w:style w:type="numbering" w:customStyle="1" w:styleId="TITRESEGIS">
    <w:name w:val="TITRES EGIS"/>
    <w:uiPriority w:val="99"/>
    <w:qFormat/>
    <w:rsid w:val="00F86F92"/>
  </w:style>
  <w:style w:type="numbering" w:customStyle="1" w:styleId="PUCESEGIS">
    <w:name w:val="PUCES EGIS"/>
    <w:uiPriority w:val="99"/>
    <w:qFormat/>
    <w:rsid w:val="00F86F92"/>
  </w:style>
  <w:style w:type="table" w:styleId="Grilledutableau">
    <w:name w:val="Table Grid"/>
    <w:basedOn w:val="TableauNormal"/>
    <w:uiPriority w:val="39"/>
    <w:rsid w:val="00EC1D9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7.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13.jpeg"/><Relationship Id="rId10" Type="http://schemas.openxmlformats.org/officeDocument/2006/relationships/image" Target="media/image3.png"/><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 Id="rId22" Type="http://schemas.openxmlformats.org/officeDocument/2006/relationships/image" Target="media/image12.jpeg"/></Relationships>
</file>

<file path=word/theme/theme1.xml><?xml version="1.0" encoding="utf-8"?>
<a:theme xmlns:a="http://schemas.openxmlformats.org/drawingml/2006/main" name="Egis">
  <a:themeElements>
    <a:clrScheme name="Egis">
      <a:dk1>
        <a:srgbClr val="000000"/>
      </a:dk1>
      <a:lt1>
        <a:srgbClr val="FFFFFF"/>
      </a:lt1>
      <a:dk2>
        <a:srgbClr val="F4A41D"/>
      </a:dk2>
      <a:lt2>
        <a:srgbClr val="828282"/>
      </a:lt2>
      <a:accent1>
        <a:srgbClr val="09212C"/>
      </a:accent1>
      <a:accent2>
        <a:srgbClr val="ABC100"/>
      </a:accent2>
      <a:accent3>
        <a:srgbClr val="5D858B"/>
      </a:accent3>
      <a:accent4>
        <a:srgbClr val="00617E"/>
      </a:accent4>
      <a:accent5>
        <a:srgbClr val="00A4A6"/>
      </a:accent5>
      <a:accent6>
        <a:srgbClr val="97B8BB"/>
      </a:accent6>
      <a:hlink>
        <a:srgbClr val="09212C"/>
      </a:hlink>
      <a:folHlink>
        <a:srgbClr val="09212C"/>
      </a:folHlink>
    </a:clrScheme>
    <a:fontScheme name="Egis">
      <a:majorFont>
        <a:latin typeface="Segoe UI"/>
        <a:ea typeface=""/>
        <a:cs typeface=""/>
      </a:majorFont>
      <a:minorFont>
        <a:latin typeface="Segoe UI"/>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376D00-9620-470F-91C0-AD498C090F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3180</Words>
  <Characters>17494</Characters>
  <Application>Microsoft Office Word</Application>
  <DocSecurity>0</DocSecurity>
  <Lines>145</Lines>
  <Paragraphs>41</Paragraphs>
  <ScaleCrop>false</ScaleCrop>
  <Company/>
  <LinksUpToDate>false</LinksUpToDate>
  <CharactersWithSpaces>20633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Portable</dc:creator>
  <cp:lastModifiedBy>Portable</cp:lastModifiedBy>
  <cp:revision>2</cp:revision>
  <dcterms:created xsi:type="dcterms:W3CDTF">2025-09-18T09:11:00Z</dcterms:created>
  <dcterms:modified xsi:type="dcterms:W3CDTF">2025-09-18T09:11:00Z</dcterms:modified>
  <dc:language>fr-FR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Folder_Description/">
    <vt:lpwstr/>
  </property>
  <property fmtid="{D5CDD505-2E9C-101B-9397-08002B2CF9AE}" pid="3" name="/Folder_Name/">
    <vt:lpwstr/>
  </property>
  <property fmtid="{D5CDD505-2E9C-101B-9397-08002B2CF9AE}" pid="4" name="Document_CreateDate">
    <vt:lpwstr/>
  </property>
  <property fmtid="{D5CDD505-2E9C-101B-9397-08002B2CF9AE}" pid="5" name="Document_Creator">
    <vt:lpwstr/>
  </property>
  <property fmtid="{D5CDD505-2E9C-101B-9397-08002B2CF9AE}" pid="6" name="Document_CreatorDesc">
    <vt:lpwstr/>
  </property>
  <property fmtid="{D5CDD505-2E9C-101B-9397-08002B2CF9AE}" pid="7" name="Document_Department">
    <vt:lpwstr/>
  </property>
  <property fmtid="{D5CDD505-2E9C-101B-9397-08002B2CF9AE}" pid="8" name="Document_DepartmentDesc">
    <vt:lpwstr/>
  </property>
  <property fmtid="{D5CDD505-2E9C-101B-9397-08002B2CF9AE}" pid="9" name="Document_FileName">
    <vt:lpwstr/>
  </property>
  <property fmtid="{D5CDD505-2E9C-101B-9397-08002B2CF9AE}" pid="10" name="Document_Name">
    <vt:lpwstr/>
  </property>
  <property fmtid="{D5CDD505-2E9C-101B-9397-08002B2CF9AE}" pid="11" name="Document_Number">
    <vt:lpwstr/>
  </property>
  <property fmtid="{D5CDD505-2E9C-101B-9397-08002B2CF9AE}" pid="12" name="Document_Size">
    <vt:lpwstr/>
  </property>
  <property fmtid="{D5CDD505-2E9C-101B-9397-08002B2CF9AE}" pid="13" name="Document_Storage">
    <vt:lpwstr/>
  </property>
  <property fmtid="{D5CDD505-2E9C-101B-9397-08002B2CF9AE}" pid="14" name="Document_StorageDesc">
    <vt:lpwstr/>
  </property>
  <property fmtid="{D5CDD505-2E9C-101B-9397-08002B2CF9AE}" pid="15" name="Document_UpdateDate">
    <vt:lpwstr/>
  </property>
  <property fmtid="{D5CDD505-2E9C-101B-9397-08002B2CF9AE}" pid="16" name="Document_Updater">
    <vt:lpwstr/>
  </property>
  <property fmtid="{D5CDD505-2E9C-101B-9397-08002B2CF9AE}" pid="17" name="Document_UpdaterDesc">
    <vt:lpwstr/>
  </property>
  <property fmtid="{D5CDD505-2E9C-101B-9397-08002B2CF9AE}" pid="18" name="Document_Version">
    <vt:lpwstr/>
  </property>
  <property fmtid="{D5CDD505-2E9C-101B-9397-08002B2CF9AE}" pid="19" name="Document_VersionSeq">
    <vt:lpwstr/>
  </property>
  <property fmtid="{D5CDD505-2E9C-101B-9397-08002B2CF9AE}" pid="20" name="Folder_Code">
    <vt:lpwstr/>
  </property>
  <property fmtid="{D5CDD505-2E9C-101B-9397-08002B2CF9AE}" pid="21" name="Folder_CreateDate">
    <vt:lpwstr/>
  </property>
  <property fmtid="{D5CDD505-2E9C-101B-9397-08002B2CF9AE}" pid="22" name="Folder_Creator">
    <vt:lpwstr/>
  </property>
  <property fmtid="{D5CDD505-2E9C-101B-9397-08002B2CF9AE}" pid="23" name="Folder_CreatorDesc">
    <vt:lpwstr/>
  </property>
  <property fmtid="{D5CDD505-2E9C-101B-9397-08002B2CF9AE}" pid="24" name="Folder_Description">
    <vt:lpwstr/>
  </property>
  <property fmtid="{D5CDD505-2E9C-101B-9397-08002B2CF9AE}" pid="25" name="Folder_Manager">
    <vt:lpwstr/>
  </property>
  <property fmtid="{D5CDD505-2E9C-101B-9397-08002B2CF9AE}" pid="26" name="Folder_ManagerDesc">
    <vt:lpwstr/>
  </property>
  <property fmtid="{D5CDD505-2E9C-101B-9397-08002B2CF9AE}" pid="27" name="Folder_Name">
    <vt:lpwstr/>
  </property>
  <property fmtid="{D5CDD505-2E9C-101B-9397-08002B2CF9AE}" pid="28" name="Folder_Number">
    <vt:lpwstr/>
  </property>
  <property fmtid="{D5CDD505-2E9C-101B-9397-08002B2CF9AE}" pid="29" name="Folder_Storage">
    <vt:lpwstr/>
  </property>
  <property fmtid="{D5CDD505-2E9C-101B-9397-08002B2CF9AE}" pid="30" name="Folder_StorageDesc">
    <vt:lpwstr/>
  </property>
  <property fmtid="{D5CDD505-2E9C-101B-9397-08002B2CF9AE}" pid="31" name="Folder_UpdateDate">
    <vt:lpwstr/>
  </property>
  <property fmtid="{D5CDD505-2E9C-101B-9397-08002B2CF9AE}" pid="32" name="Folder_Updater">
    <vt:lpwstr/>
  </property>
  <property fmtid="{D5CDD505-2E9C-101B-9397-08002B2CF9AE}" pid="33" name="Folder_UpdaterDesc">
    <vt:lpwstr/>
  </property>
  <property fmtid="{D5CDD505-2E9C-101B-9397-08002B2CF9AE}" pid="34" name="Folder_Version">
    <vt:lpwstr/>
  </property>
  <property fmtid="{D5CDD505-2E9C-101B-9397-08002B2CF9AE}" pid="35" name="Folder_VersionSeq">
    <vt:lpwstr/>
  </property>
</Properties>
</file>